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168D" w14:textId="65781194" w:rsidR="001C5B2B" w:rsidRPr="001477A2" w:rsidRDefault="00AB7A3D" w:rsidP="001477A2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6420"/>
        </w:tabs>
      </w:pPr>
      <w:r w:rsidRPr="001477A2">
        <w:t xml:space="preserve">Praha, </w:t>
      </w:r>
      <w:r w:rsidR="005D2998">
        <w:t>6</w:t>
      </w:r>
      <w:r w:rsidR="00EA3BBB" w:rsidRPr="001477A2">
        <w:t xml:space="preserve">. </w:t>
      </w:r>
      <w:r w:rsidR="005D2998">
        <w:t>ÚNORA</w:t>
      </w:r>
      <w:r w:rsidR="00CB7FBE">
        <w:t xml:space="preserve"> </w:t>
      </w:r>
      <w:r w:rsidR="00536363">
        <w:t>202</w:t>
      </w:r>
      <w:r w:rsidR="00710C48">
        <w:t>4</w:t>
      </w:r>
      <w:r w:rsidR="00FC6638" w:rsidRPr="001477A2">
        <w:tab/>
      </w:r>
      <w:r w:rsidR="001477A2">
        <w:tab/>
      </w:r>
    </w:p>
    <w:p w14:paraId="33B939AD" w14:textId="4D4867D0" w:rsidR="00AB7A3D" w:rsidRDefault="00AB7A3D" w:rsidP="00AB7A3D">
      <w:pPr>
        <w:rPr>
          <w:rFonts w:cs="Arial"/>
          <w:b/>
          <w:bCs/>
          <w:color w:val="212492"/>
          <w:sz w:val="40"/>
          <w:szCs w:val="40"/>
        </w:rPr>
      </w:pPr>
    </w:p>
    <w:p w14:paraId="60D12C29" w14:textId="78D2C1F5" w:rsidR="007851FF" w:rsidRDefault="00853D36" w:rsidP="007C07AE">
      <w:pPr>
        <w:rPr>
          <w:rFonts w:cs="Arial"/>
          <w:b/>
          <w:bCs/>
          <w:color w:val="0070C0"/>
          <w:sz w:val="28"/>
          <w:szCs w:val="28"/>
        </w:rPr>
      </w:pPr>
      <w:r>
        <w:rPr>
          <w:rFonts w:cs="Arial"/>
          <w:b/>
          <w:bCs/>
          <w:color w:val="0070C0"/>
          <w:sz w:val="28"/>
          <w:szCs w:val="28"/>
        </w:rPr>
        <w:t>Čeká nás r</w:t>
      </w:r>
      <w:r w:rsidR="00572124">
        <w:rPr>
          <w:rFonts w:cs="Arial"/>
          <w:b/>
          <w:bCs/>
          <w:color w:val="0070C0"/>
          <w:sz w:val="28"/>
          <w:szCs w:val="28"/>
        </w:rPr>
        <w:t xml:space="preserve">ealitní rok plný </w:t>
      </w:r>
      <w:r w:rsidR="00572124" w:rsidRPr="00572124">
        <w:rPr>
          <w:rFonts w:cs="Arial"/>
          <w:b/>
          <w:bCs/>
          <w:color w:val="0070C0"/>
          <w:sz w:val="28"/>
          <w:szCs w:val="28"/>
        </w:rPr>
        <w:t>výzev</w:t>
      </w:r>
    </w:p>
    <w:p w14:paraId="3A991472" w14:textId="77777777" w:rsidR="005D2998" w:rsidRPr="005D2998" w:rsidRDefault="005D2998" w:rsidP="005D2998">
      <w:pPr>
        <w:rPr>
          <w:rFonts w:cs="Arial"/>
          <w:b/>
          <w:bCs/>
          <w:sz w:val="20"/>
          <w:szCs w:val="20"/>
        </w:rPr>
      </w:pPr>
    </w:p>
    <w:p w14:paraId="3A59FB7D" w14:textId="739D0F96" w:rsidR="002F63C1" w:rsidRPr="002F63C1" w:rsidRDefault="002F63C1" w:rsidP="005D2998">
      <w:pPr>
        <w:rPr>
          <w:rFonts w:cs="Arial"/>
          <w:b/>
          <w:bCs/>
          <w:sz w:val="20"/>
          <w:szCs w:val="20"/>
        </w:rPr>
      </w:pPr>
      <w:r w:rsidRPr="002F63C1">
        <w:rPr>
          <w:rFonts w:cs="Arial"/>
          <w:b/>
          <w:bCs/>
          <w:sz w:val="20"/>
          <w:szCs w:val="20"/>
        </w:rPr>
        <w:t xml:space="preserve">Poslední čtvrtletí minulého roku se na pražském realitním trhu neslo v duchu oživení, které bylo podpořeno slevami a promítnutím nižší sazby DPH. S obnoveným zájmem o koupi nové nemovitosti souvisí také probuzení hypotečního trhu, což je patrné z nárůstu nově sjednaných hypotečních úvěrů. Akutním problémem však </w:t>
      </w:r>
      <w:r w:rsidR="001E35EE">
        <w:rPr>
          <w:rFonts w:cs="Arial"/>
          <w:b/>
          <w:bCs/>
          <w:sz w:val="20"/>
          <w:szCs w:val="20"/>
        </w:rPr>
        <w:t xml:space="preserve">podle aktuálních dat ČSÚ </w:t>
      </w:r>
      <w:r w:rsidRPr="002F63C1">
        <w:rPr>
          <w:rFonts w:cs="Arial"/>
          <w:b/>
          <w:bCs/>
          <w:sz w:val="20"/>
          <w:szCs w:val="20"/>
        </w:rPr>
        <w:t xml:space="preserve">i nadále zůstává nedostatečná výstavba, která omezuje nabídku a vede k růstu cen nemovitostí. </w:t>
      </w:r>
    </w:p>
    <w:p w14:paraId="28580BCC" w14:textId="77777777" w:rsidR="002F63C1" w:rsidRDefault="002F63C1" w:rsidP="005D2998">
      <w:pPr>
        <w:rPr>
          <w:rFonts w:cs="Arial"/>
          <w:sz w:val="20"/>
          <w:szCs w:val="20"/>
        </w:rPr>
      </w:pPr>
    </w:p>
    <w:p w14:paraId="59F7842E" w14:textId="7982B94F" w:rsidR="005D2998" w:rsidRPr="005D2998" w:rsidRDefault="005D2998" w:rsidP="005D2998">
      <w:pPr>
        <w:rPr>
          <w:rFonts w:cs="Arial"/>
          <w:sz w:val="20"/>
          <w:szCs w:val="20"/>
        </w:rPr>
      </w:pPr>
      <w:r w:rsidRPr="005D2998">
        <w:rPr>
          <w:rFonts w:cs="Arial"/>
          <w:sz w:val="20"/>
          <w:szCs w:val="20"/>
        </w:rPr>
        <w:t>V posledním čtvrtletí minulého roku klesly podle analýzy developerů ceny nových bytů v Praze v porovnání s předchozím obdobím o necelá tři procenta, meziročně pak o 6 procent. Důvodem byly četnější pobídky ve formě slev, svou roli pak sehrálo předčasné promítnutí snížené sazby DPH z 15 na 12 %, které platí pro novostavby od začátku letošního roku. Někteří developeři nečekali na konec roku a promítli toto snížení do svých cen již v průběhu podzimu a zimy.</w:t>
      </w:r>
      <w:r w:rsidR="00572124">
        <w:rPr>
          <w:rFonts w:cs="Arial"/>
          <w:sz w:val="20"/>
          <w:szCs w:val="20"/>
        </w:rPr>
        <w:t xml:space="preserve"> </w:t>
      </w:r>
      <w:r w:rsidRPr="005D2998">
        <w:rPr>
          <w:rFonts w:cs="Arial"/>
          <w:sz w:val="20"/>
          <w:szCs w:val="20"/>
        </w:rPr>
        <w:t xml:space="preserve">Této situace využili kupující. </w:t>
      </w:r>
      <w:r>
        <w:rPr>
          <w:rFonts w:cs="Arial"/>
          <w:sz w:val="20"/>
          <w:szCs w:val="20"/>
        </w:rPr>
        <w:t>P</w:t>
      </w:r>
      <w:r w:rsidRPr="005D2998">
        <w:rPr>
          <w:rFonts w:cs="Arial"/>
          <w:sz w:val="20"/>
          <w:szCs w:val="20"/>
        </w:rPr>
        <w:t xml:space="preserve">rodeje nových bytů </w:t>
      </w:r>
      <w:r>
        <w:rPr>
          <w:rFonts w:cs="Arial"/>
          <w:sz w:val="20"/>
          <w:szCs w:val="20"/>
        </w:rPr>
        <w:t xml:space="preserve">v Praze </w:t>
      </w:r>
      <w:r w:rsidRPr="005D2998">
        <w:rPr>
          <w:rFonts w:cs="Arial"/>
          <w:sz w:val="20"/>
          <w:szCs w:val="20"/>
        </w:rPr>
        <w:t>v závěru roku výrazně stouply. 1 300 prodaných bytů za poslední čtvrtletí představuje meziročně 136% nárůst, kvartálně téměř o čtvrtinu. Je zřejmé, že se po více než roční pauze vrací Čechům chuť řešit vlastní bydlení. Akceptují stávající ceny a jsou více ochotni investovat do koupě nové nemovitosti.</w:t>
      </w:r>
    </w:p>
    <w:p w14:paraId="0796B09B" w14:textId="14600AB8" w:rsidR="005D2998" w:rsidRDefault="005D2998" w:rsidP="005D2998">
      <w:pPr>
        <w:rPr>
          <w:rFonts w:cs="Arial"/>
          <w:sz w:val="20"/>
          <w:szCs w:val="20"/>
        </w:rPr>
      </w:pPr>
      <w:r w:rsidRPr="005D2998">
        <w:rPr>
          <w:rFonts w:cs="Arial"/>
          <w:sz w:val="20"/>
          <w:szCs w:val="20"/>
        </w:rPr>
        <w:t xml:space="preserve">To samé platí i v případě hypoték. Hypoteční trh v ČR se postupně probouzí. Oproti poslednímu čtvrtletí roku 2022, kdy banky podle ČBA poskytly 6 565 nových hypoték, se poslední kvartál loňského roku nesl v duchu více než 80% nárůstu nově sjednaných hypotečních úvěrů. Celkem klienti uzavřeli 12 024 nových smluv. Navíc i výhled do dalších měsíců je pozitivní. </w:t>
      </w:r>
      <w:r>
        <w:rPr>
          <w:rFonts w:cs="Arial"/>
          <w:sz w:val="20"/>
          <w:szCs w:val="20"/>
        </w:rPr>
        <w:t xml:space="preserve">Jen během posledního roku delší úrokové sazby na mezibankovním trhu poklesly o čtvrtinu </w:t>
      </w:r>
      <w:r w:rsidR="0046730D">
        <w:rPr>
          <w:rFonts w:cs="Arial"/>
          <w:sz w:val="20"/>
          <w:szCs w:val="20"/>
        </w:rPr>
        <w:t>a vzhledem k vývoji inflace lze očekávat razantnější snížení úrokových sazeb již na dalším zasedání rady ČNB v únoru, a to o více než prosincových 25 bazických bodů</w:t>
      </w:r>
      <w:r>
        <w:rPr>
          <w:rFonts w:cs="Arial"/>
          <w:sz w:val="20"/>
          <w:szCs w:val="20"/>
        </w:rPr>
        <w:t xml:space="preserve">. </w:t>
      </w:r>
      <w:r w:rsidRPr="005D2998">
        <w:rPr>
          <w:rFonts w:cs="Arial"/>
          <w:sz w:val="20"/>
          <w:szCs w:val="20"/>
        </w:rPr>
        <w:t>To s největší pravděpodobností nadále podnítí zájem Čechů o koupi nové nemovitosti.</w:t>
      </w:r>
    </w:p>
    <w:p w14:paraId="58B53025" w14:textId="77777777" w:rsidR="00572124" w:rsidRDefault="00572124" w:rsidP="005D2998">
      <w:pPr>
        <w:rPr>
          <w:rFonts w:cs="Arial"/>
          <w:sz w:val="20"/>
          <w:szCs w:val="20"/>
        </w:rPr>
      </w:pPr>
    </w:p>
    <w:p w14:paraId="66E9F7A7" w14:textId="022845D0" w:rsidR="00572124" w:rsidRPr="00572124" w:rsidRDefault="00572124" w:rsidP="005D2998">
      <w:pPr>
        <w:rPr>
          <w:rFonts w:cs="Arial"/>
          <w:b/>
          <w:bCs/>
          <w:color w:val="0070C0"/>
          <w:sz w:val="20"/>
          <w:szCs w:val="20"/>
        </w:rPr>
      </w:pPr>
      <w:r w:rsidRPr="00572124">
        <w:rPr>
          <w:rFonts w:cs="Arial"/>
          <w:b/>
          <w:bCs/>
          <w:color w:val="0070C0"/>
          <w:sz w:val="20"/>
          <w:szCs w:val="20"/>
        </w:rPr>
        <w:t>Nedostatečná výstavba limituje rozvoj realitního trhu</w:t>
      </w:r>
    </w:p>
    <w:p w14:paraId="626C1CB6" w14:textId="77777777" w:rsidR="005D2998" w:rsidRPr="005D2998" w:rsidRDefault="005D2998" w:rsidP="005D2998">
      <w:pPr>
        <w:rPr>
          <w:rFonts w:cs="Arial"/>
          <w:sz w:val="20"/>
          <w:szCs w:val="20"/>
        </w:rPr>
      </w:pPr>
    </w:p>
    <w:p w14:paraId="3B01E042" w14:textId="0F28DA5F" w:rsidR="005D2998" w:rsidRPr="005D2998" w:rsidRDefault="005D2998" w:rsidP="005D2998">
      <w:pPr>
        <w:rPr>
          <w:rFonts w:cs="Arial"/>
          <w:sz w:val="20"/>
          <w:szCs w:val="20"/>
        </w:rPr>
      </w:pPr>
      <w:r w:rsidRPr="005D2998">
        <w:rPr>
          <w:rFonts w:cs="Arial"/>
          <w:sz w:val="20"/>
          <w:szCs w:val="20"/>
        </w:rPr>
        <w:t xml:space="preserve">Velkým </w:t>
      </w:r>
      <w:r>
        <w:rPr>
          <w:rFonts w:cs="Arial"/>
          <w:sz w:val="20"/>
          <w:szCs w:val="20"/>
        </w:rPr>
        <w:t>problémem</w:t>
      </w:r>
      <w:r w:rsidRPr="005D2998">
        <w:rPr>
          <w:rFonts w:cs="Arial"/>
          <w:sz w:val="20"/>
          <w:szCs w:val="20"/>
        </w:rPr>
        <w:t xml:space="preserve">, který </w:t>
      </w:r>
      <w:r>
        <w:rPr>
          <w:rFonts w:cs="Arial"/>
          <w:sz w:val="20"/>
          <w:szCs w:val="20"/>
        </w:rPr>
        <w:t>vrhá stín</w:t>
      </w:r>
      <w:r w:rsidRPr="005D2998">
        <w:rPr>
          <w:rFonts w:cs="Arial"/>
          <w:sz w:val="20"/>
          <w:szCs w:val="20"/>
        </w:rPr>
        <w:t xml:space="preserve"> na realitní trh, je nedostatečná výstavba. Stavební produkce v Česku zažila podle </w:t>
      </w:r>
      <w:proofErr w:type="spellStart"/>
      <w:r w:rsidRPr="005D2998">
        <w:rPr>
          <w:rFonts w:cs="Arial"/>
          <w:sz w:val="20"/>
          <w:szCs w:val="20"/>
        </w:rPr>
        <w:t>Eurostatu</w:t>
      </w:r>
      <w:proofErr w:type="spellEnd"/>
      <w:r w:rsidRPr="005D2998">
        <w:rPr>
          <w:rFonts w:cs="Arial"/>
          <w:sz w:val="20"/>
          <w:szCs w:val="20"/>
        </w:rPr>
        <w:t xml:space="preserve"> v listopadu minulého roku meziroční pokles o 6,5 %, což bylo nejvíce mezi měřenými členskými státy EU. ČR se v oblasti stavebnictví zařazuje mezi nejhorší členské státy EU dlouhodobě. </w:t>
      </w:r>
      <w:r>
        <w:rPr>
          <w:rFonts w:cs="Arial"/>
          <w:sz w:val="20"/>
          <w:szCs w:val="20"/>
        </w:rPr>
        <w:t xml:space="preserve">Jen v sousedním Polsku se za minulý rok postavilo 6x více bytů než u nás. </w:t>
      </w:r>
      <w:r w:rsidR="002C2DF3">
        <w:rPr>
          <w:rFonts w:cs="Arial"/>
          <w:sz w:val="20"/>
          <w:szCs w:val="20"/>
        </w:rPr>
        <w:t xml:space="preserve">A </w:t>
      </w:r>
      <w:r w:rsidR="001E35EE">
        <w:rPr>
          <w:rFonts w:cs="Arial"/>
          <w:sz w:val="20"/>
          <w:szCs w:val="20"/>
        </w:rPr>
        <w:t xml:space="preserve">poslední </w:t>
      </w:r>
      <w:r w:rsidR="002C2DF3">
        <w:rPr>
          <w:rFonts w:cs="Arial"/>
          <w:sz w:val="20"/>
          <w:szCs w:val="20"/>
        </w:rPr>
        <w:t>d</w:t>
      </w:r>
      <w:r w:rsidRPr="005D2998">
        <w:rPr>
          <w:rFonts w:cs="Arial"/>
          <w:sz w:val="20"/>
          <w:szCs w:val="20"/>
        </w:rPr>
        <w:t xml:space="preserve">ata z ČSÚ </w:t>
      </w:r>
      <w:r>
        <w:rPr>
          <w:rFonts w:cs="Arial"/>
          <w:sz w:val="20"/>
          <w:szCs w:val="20"/>
        </w:rPr>
        <w:t xml:space="preserve">tento </w:t>
      </w:r>
      <w:r w:rsidR="002C2DF3">
        <w:rPr>
          <w:rFonts w:cs="Arial"/>
          <w:sz w:val="20"/>
          <w:szCs w:val="20"/>
        </w:rPr>
        <w:t>dlouhodobý</w:t>
      </w:r>
      <w:r>
        <w:rPr>
          <w:rFonts w:cs="Arial"/>
          <w:sz w:val="20"/>
          <w:szCs w:val="20"/>
        </w:rPr>
        <w:t xml:space="preserve"> trend</w:t>
      </w:r>
      <w:r w:rsidRPr="005D2998">
        <w:rPr>
          <w:rFonts w:cs="Arial"/>
          <w:sz w:val="20"/>
          <w:szCs w:val="20"/>
        </w:rPr>
        <w:t xml:space="preserve"> </w:t>
      </w:r>
      <w:r w:rsidR="002C2DF3">
        <w:rPr>
          <w:rFonts w:cs="Arial"/>
          <w:sz w:val="20"/>
          <w:szCs w:val="20"/>
        </w:rPr>
        <w:t xml:space="preserve">poklesu </w:t>
      </w:r>
      <w:r w:rsidRPr="005D2998">
        <w:rPr>
          <w:rFonts w:cs="Arial"/>
          <w:sz w:val="20"/>
          <w:szCs w:val="20"/>
        </w:rPr>
        <w:t xml:space="preserve">potvrzují. </w:t>
      </w:r>
      <w:r w:rsidR="002C2DF3">
        <w:rPr>
          <w:rFonts w:cs="Arial"/>
          <w:sz w:val="20"/>
          <w:szCs w:val="20"/>
        </w:rPr>
        <w:t xml:space="preserve">Za </w:t>
      </w:r>
      <w:r w:rsidR="009415EA">
        <w:rPr>
          <w:rFonts w:cs="Arial"/>
          <w:sz w:val="20"/>
          <w:szCs w:val="20"/>
        </w:rPr>
        <w:t>uplynulé</w:t>
      </w:r>
      <w:r w:rsidR="002C2DF3">
        <w:rPr>
          <w:rFonts w:cs="Arial"/>
          <w:sz w:val="20"/>
          <w:szCs w:val="20"/>
        </w:rPr>
        <w:t xml:space="preserve"> čtvrtletí bylo vydáno </w:t>
      </w:r>
      <w:r w:rsidR="009415EA">
        <w:rPr>
          <w:rFonts w:cs="Arial"/>
          <w:sz w:val="20"/>
          <w:szCs w:val="20"/>
        </w:rPr>
        <w:t xml:space="preserve">2 743 </w:t>
      </w:r>
      <w:r w:rsidR="00473A2B">
        <w:rPr>
          <w:rFonts w:cs="Arial"/>
          <w:sz w:val="20"/>
          <w:szCs w:val="20"/>
        </w:rPr>
        <w:t>stavebních povolení</w:t>
      </w:r>
      <w:r w:rsidR="009415EA">
        <w:rPr>
          <w:rFonts w:cs="Arial"/>
          <w:sz w:val="20"/>
          <w:szCs w:val="20"/>
        </w:rPr>
        <w:t xml:space="preserve">. Takto nízký počet jsme u nás zaznamenali naposledy v roce 2016. </w:t>
      </w:r>
      <w:r w:rsidRPr="005D2998">
        <w:rPr>
          <w:rFonts w:cs="Arial"/>
          <w:sz w:val="20"/>
          <w:szCs w:val="20"/>
        </w:rPr>
        <w:t xml:space="preserve">Hlavní příčinou omezené výstavby je především nejasná legislativa a s ní spojené extrémně složité schvalovací procesy. Navzdory přijetí nového stavebního zákona je zlepšení v nedohlednu. </w:t>
      </w:r>
    </w:p>
    <w:p w14:paraId="33C1D407" w14:textId="77777777" w:rsidR="005D2998" w:rsidRDefault="005D2998" w:rsidP="005D2998">
      <w:pPr>
        <w:rPr>
          <w:rFonts w:cs="Arial"/>
          <w:sz w:val="20"/>
          <w:szCs w:val="20"/>
        </w:rPr>
      </w:pPr>
    </w:p>
    <w:p w14:paraId="5205156C" w14:textId="3CDB80BD" w:rsidR="005D2998" w:rsidRDefault="005D2998" w:rsidP="005D2998">
      <w:pPr>
        <w:rPr>
          <w:rFonts w:cs="Arial"/>
          <w:sz w:val="20"/>
          <w:szCs w:val="20"/>
        </w:rPr>
      </w:pPr>
      <w:r w:rsidRPr="005D2998">
        <w:rPr>
          <w:rFonts w:cs="Arial"/>
          <w:sz w:val="20"/>
          <w:szCs w:val="20"/>
        </w:rPr>
        <w:t>Právě nedostatečná výstavba žene ceny nemovitostí nahoru. Za posledních deset let ceny nových bytů vzrostly více než dva a půl násobně. Doufejme, že se zlepšením ekonomiky a snižováním úrokových sazeb ČNB může dojít k postupnému oživení stavebního sektoru</w:t>
      </w:r>
      <w:r>
        <w:rPr>
          <w:rFonts w:cs="Arial"/>
          <w:sz w:val="20"/>
          <w:szCs w:val="20"/>
        </w:rPr>
        <w:t xml:space="preserve"> a tím i bytové výstavby</w:t>
      </w:r>
      <w:r w:rsidRPr="005D2998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Bude to však stačit?</w:t>
      </w:r>
    </w:p>
    <w:p w14:paraId="2E429C13" w14:textId="77777777" w:rsidR="002F63C1" w:rsidRDefault="002F63C1" w:rsidP="005D2998">
      <w:pPr>
        <w:rPr>
          <w:rFonts w:cs="Arial"/>
          <w:sz w:val="20"/>
          <w:szCs w:val="20"/>
        </w:rPr>
      </w:pPr>
    </w:p>
    <w:p w14:paraId="10685E12" w14:textId="0F65F9DF" w:rsidR="00E65DDA" w:rsidRPr="002F63C1" w:rsidRDefault="002F63C1" w:rsidP="53C1FE17">
      <w:pPr>
        <w:rPr>
          <w:rFonts w:cs="Arial"/>
          <w:i/>
          <w:iCs/>
          <w:sz w:val="20"/>
          <w:szCs w:val="20"/>
        </w:rPr>
      </w:pPr>
      <w:r w:rsidRPr="002F63C1">
        <w:rPr>
          <w:rFonts w:cs="Arial"/>
          <w:i/>
          <w:iCs/>
          <w:sz w:val="20"/>
          <w:szCs w:val="20"/>
        </w:rPr>
        <w:t>Autorem komentáře je Tomáš Drábek, obchodní ředitel CREDITAS Real Estate</w:t>
      </w:r>
    </w:p>
    <w:p w14:paraId="174864BE" w14:textId="77777777" w:rsidR="00D92350" w:rsidRPr="008D2253" w:rsidRDefault="00D92350" w:rsidP="00D92350">
      <w:pPr>
        <w:rPr>
          <w:rFonts w:cs="Arial"/>
          <w:sz w:val="22"/>
          <w:szCs w:val="22"/>
        </w:rPr>
      </w:pPr>
    </w:p>
    <w:p w14:paraId="4F4D8CA3" w14:textId="77777777" w:rsidR="00D92350" w:rsidRPr="00276CD4" w:rsidRDefault="00D92350" w:rsidP="00D92350">
      <w:pPr>
        <w:pBdr>
          <w:top w:val="single" w:sz="2" w:space="1" w:color="646363"/>
        </w:pBdr>
        <w:rPr>
          <w:rFonts w:cs="Arial"/>
          <w:bCs/>
          <w:color w:val="000000" w:themeColor="text1"/>
          <w:sz w:val="20"/>
          <w:szCs w:val="20"/>
        </w:rPr>
      </w:pPr>
      <w:r w:rsidRPr="00276CD4">
        <w:rPr>
          <w:rFonts w:cs="Arial"/>
          <w:b/>
          <w:bCs/>
          <w:sz w:val="20"/>
          <w:szCs w:val="20"/>
        </w:rPr>
        <w:t>Web:</w:t>
      </w:r>
      <w:r w:rsidRPr="00276CD4">
        <w:rPr>
          <w:sz w:val="20"/>
          <w:szCs w:val="20"/>
        </w:rPr>
        <w:t xml:space="preserve"> </w:t>
      </w:r>
      <w:hyperlink r:id="rId11" w:history="1">
        <w:r w:rsidRPr="00276CD4">
          <w:rPr>
            <w:rStyle w:val="Hypertextovodkaz"/>
            <w:sz w:val="20"/>
            <w:szCs w:val="20"/>
          </w:rPr>
          <w:t>www.creditasre.cz</w:t>
        </w:r>
      </w:hyperlink>
      <w:r w:rsidRPr="00276CD4">
        <w:rPr>
          <w:rFonts w:cs="Arial"/>
          <w:bCs/>
          <w:color w:val="000000" w:themeColor="text1"/>
          <w:sz w:val="20"/>
          <w:szCs w:val="20"/>
        </w:rPr>
        <w:t xml:space="preserve"> | </w:t>
      </w:r>
      <w:r w:rsidRPr="00276CD4">
        <w:rPr>
          <w:rFonts w:cs="Arial"/>
          <w:b/>
          <w:bCs/>
          <w:sz w:val="20"/>
          <w:szCs w:val="20"/>
        </w:rPr>
        <w:t xml:space="preserve">Kontakt pro média: </w:t>
      </w:r>
      <w:r w:rsidRPr="00276CD4">
        <w:rPr>
          <w:rFonts w:cs="Arial"/>
          <w:bCs/>
          <w:sz w:val="20"/>
          <w:szCs w:val="20"/>
        </w:rPr>
        <w:t xml:space="preserve">e-mail: </w:t>
      </w:r>
      <w:hyperlink r:id="rId12" w:history="1">
        <w:r w:rsidRPr="00276CD4">
          <w:rPr>
            <w:rStyle w:val="Hypertextovodkaz"/>
            <w:rFonts w:cs="Arial"/>
            <w:bCs/>
            <w:sz w:val="20"/>
            <w:szCs w:val="20"/>
          </w:rPr>
          <w:t>marie.mockova</w:t>
        </w:r>
      </w:hyperlink>
      <w:r w:rsidRPr="00276CD4">
        <w:rPr>
          <w:rStyle w:val="Hypertextovodkaz"/>
          <w:rFonts w:cs="Arial"/>
          <w:bCs/>
          <w:sz w:val="20"/>
          <w:szCs w:val="20"/>
        </w:rPr>
        <w:t>@creditas</w:t>
      </w:r>
      <w:r>
        <w:rPr>
          <w:rStyle w:val="Hypertextovodkaz"/>
          <w:rFonts w:cs="Arial"/>
          <w:bCs/>
          <w:sz w:val="20"/>
          <w:szCs w:val="20"/>
        </w:rPr>
        <w:t>re</w:t>
      </w:r>
      <w:r w:rsidRPr="00276CD4">
        <w:rPr>
          <w:rStyle w:val="Hypertextovodkaz"/>
          <w:rFonts w:cs="Arial"/>
          <w:bCs/>
          <w:sz w:val="20"/>
          <w:szCs w:val="20"/>
        </w:rPr>
        <w:t>.cz</w:t>
      </w:r>
    </w:p>
    <w:p w14:paraId="6D192B38" w14:textId="77777777" w:rsidR="00D92350" w:rsidRPr="00276CD4" w:rsidRDefault="00D92350" w:rsidP="00D92350">
      <w:pPr>
        <w:pBdr>
          <w:top w:val="single" w:sz="2" w:space="1" w:color="646363"/>
          <w:bottom w:val="single" w:sz="2" w:space="1" w:color="646363"/>
        </w:pBdr>
        <w:outlineLvl w:val="0"/>
        <w:rPr>
          <w:rFonts w:cs="Arial"/>
          <w:b/>
          <w:sz w:val="20"/>
          <w:szCs w:val="20"/>
        </w:rPr>
      </w:pPr>
      <w:r w:rsidRPr="00276CD4">
        <w:rPr>
          <w:rFonts w:cs="Arial"/>
          <w:b/>
          <w:sz w:val="20"/>
          <w:szCs w:val="20"/>
        </w:rPr>
        <w:t>Informace o CREDITAS Real Estate:</w:t>
      </w:r>
    </w:p>
    <w:p w14:paraId="2B70891A" w14:textId="110D4D5A" w:rsidR="00D92350" w:rsidRPr="00D92350" w:rsidRDefault="00D92350" w:rsidP="00D92350">
      <w:pPr>
        <w:pBdr>
          <w:top w:val="single" w:sz="2" w:space="1" w:color="646363"/>
          <w:bottom w:val="single" w:sz="2" w:space="1" w:color="646363"/>
        </w:pBdr>
        <w:rPr>
          <w:bCs/>
          <w:sz w:val="20"/>
          <w:szCs w:val="20"/>
        </w:rPr>
      </w:pPr>
      <w:r w:rsidRPr="00276CD4">
        <w:rPr>
          <w:rFonts w:cs="Arial"/>
          <w:sz w:val="20"/>
          <w:szCs w:val="20"/>
        </w:rPr>
        <w:t xml:space="preserve">Společnost CREDITAS Real Estate (dříve V Invest) působí na trhu již více než 30 let. </w:t>
      </w:r>
      <w:r w:rsidRPr="00276CD4">
        <w:rPr>
          <w:rFonts w:cs="Arial"/>
          <w:color w:val="1A1A1A"/>
          <w:sz w:val="20"/>
          <w:szCs w:val="20"/>
          <w:shd w:val="clear" w:color="auto" w:fill="FFFFFF"/>
        </w:rPr>
        <w:t xml:space="preserve">Její portfolio čítá přes tisíc obytných jednotek v desítkách projektů. V příštích deseti letech plánuje postavit dalších pět tisíc bytů za 27 miliard korun. </w:t>
      </w:r>
      <w:r w:rsidRPr="00276CD4">
        <w:rPr>
          <w:bCs/>
          <w:sz w:val="20"/>
          <w:szCs w:val="20"/>
        </w:rPr>
        <w:t xml:space="preserve">CREDITAS Real Estate je součástí investiční skupiny CREDITAS, která se zaměřuje především na dlouhodobé </w:t>
      </w:r>
      <w:r w:rsidRPr="00276CD4">
        <w:rPr>
          <w:bCs/>
          <w:sz w:val="20"/>
          <w:szCs w:val="20"/>
        </w:rPr>
        <w:lastRenderedPageBreak/>
        <w:t xml:space="preserve">investice v konzervativních odvětvích. Hlavními pilíři jejího podnikání jsou kromě nemovitostí také finanční služby a energetika. </w:t>
      </w:r>
    </w:p>
    <w:sectPr w:rsidR="00D92350" w:rsidRPr="00D92350" w:rsidSect="000432F8">
      <w:footerReference w:type="default" r:id="rId13"/>
      <w:headerReference w:type="first" r:id="rId14"/>
      <w:footerReference w:type="first" r:id="rId15"/>
      <w:type w:val="continuous"/>
      <w:pgSz w:w="11906" w:h="16838" w:code="9"/>
      <w:pgMar w:top="1356" w:right="737" w:bottom="1418" w:left="737" w:header="737" w:footer="56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E31C" w14:textId="77777777" w:rsidR="000432F8" w:rsidRDefault="000432F8" w:rsidP="00F95828">
      <w:pPr>
        <w:spacing w:line="240" w:lineRule="auto"/>
      </w:pPr>
      <w:r>
        <w:separator/>
      </w:r>
    </w:p>
    <w:p w14:paraId="20CF5C20" w14:textId="77777777" w:rsidR="000432F8" w:rsidRDefault="000432F8"/>
  </w:endnote>
  <w:endnote w:type="continuationSeparator" w:id="0">
    <w:p w14:paraId="09F80AFB" w14:textId="77777777" w:rsidR="000432F8" w:rsidRDefault="000432F8" w:rsidP="00F95828">
      <w:pPr>
        <w:spacing w:line="240" w:lineRule="auto"/>
      </w:pPr>
      <w:r>
        <w:continuationSeparator/>
      </w:r>
    </w:p>
    <w:p w14:paraId="0BCA01B9" w14:textId="77777777" w:rsidR="000432F8" w:rsidRDefault="000432F8"/>
  </w:endnote>
  <w:endnote w:type="continuationNotice" w:id="1">
    <w:p w14:paraId="1DEAFC97" w14:textId="77777777" w:rsidR="000432F8" w:rsidRDefault="000432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T OT">
    <w:altName w:val="Arial"/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 Mono MT Pro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C5A6" w14:textId="77777777" w:rsidR="001477A2" w:rsidRDefault="001477A2" w:rsidP="001477A2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070F678C" w14:textId="77777777" w:rsidR="001477A2" w:rsidRDefault="001477A2" w:rsidP="001477A2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75040B19" w14:textId="77777777" w:rsidR="001477A2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proofErr w:type="spellStart"/>
    <w:r w:rsidRPr="008B4B05">
      <w:rPr>
        <w:rFonts w:cs="Arial"/>
        <w:color w:val="01579B"/>
        <w:sz w:val="16"/>
        <w:szCs w:val="16"/>
      </w:rPr>
      <w:t>Creditas</w:t>
    </w:r>
    <w:proofErr w:type="spellEnd"/>
    <w:r w:rsidRPr="008B4B05">
      <w:rPr>
        <w:rFonts w:cs="Arial"/>
        <w:color w:val="01579B"/>
        <w:sz w:val="16"/>
        <w:szCs w:val="16"/>
      </w:rPr>
      <w:t xml:space="preserve"> Real Estate Management, s.r.o., </w:t>
    </w:r>
    <w:r w:rsidRPr="00800DF8">
      <w:rPr>
        <w:rFonts w:cs="Arial"/>
        <w:color w:val="01579B"/>
        <w:sz w:val="16"/>
        <w:szCs w:val="16"/>
      </w:rPr>
      <w:t>Walterovo náměstí 329/3, Jinonice, 158 00 Praha 5</w:t>
    </w:r>
  </w:p>
  <w:p w14:paraId="372AA27D" w14:textId="77777777" w:rsidR="001477A2" w:rsidRPr="00F10BD8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F10BD8">
      <w:rPr>
        <w:rFonts w:cs="Arial"/>
        <w:color w:val="01579B"/>
        <w:sz w:val="16"/>
        <w:szCs w:val="16"/>
      </w:rPr>
      <w:t>OR: Městského soudu v Praze v oddílu C, vložka číslo 285073, IČ: 06593739, DIČ: CZ06593739</w:t>
    </w:r>
  </w:p>
  <w:p w14:paraId="13D7ED3F" w14:textId="0756A925" w:rsidR="00A33E32" w:rsidRPr="001477A2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0E6A9D">
      <w:rPr>
        <w:rFonts w:cs="Arial"/>
        <w:color w:val="4DD0E1"/>
        <w:sz w:val="16"/>
        <w:szCs w:val="16"/>
      </w:rPr>
      <w:t xml:space="preserve">e-mail: info@creditasre.cz | </w:t>
    </w:r>
    <w:r>
      <w:rPr>
        <w:rFonts w:cs="Arial"/>
        <w:color w:val="4DD0E1"/>
        <w:sz w:val="16"/>
        <w:szCs w:val="16"/>
      </w:rPr>
      <w:t>www.</w:t>
    </w:r>
    <w:r w:rsidRPr="000E6A9D">
      <w:rPr>
        <w:rFonts w:cs="Arial"/>
        <w:color w:val="4DD0E1"/>
        <w:sz w:val="16"/>
        <w:szCs w:val="16"/>
      </w:rPr>
      <w:t>creditasre.cz</w:t>
    </w:r>
    <w:r w:rsidRPr="000E6A9D">
      <w:rPr>
        <w:rFonts w:cs="Arial"/>
        <w:color w:val="4DD0E1"/>
        <w:sz w:val="16"/>
        <w:szCs w:val="16"/>
      </w:rPr>
      <w:tab/>
    </w:r>
    <w:r w:rsidRPr="000E6A9D">
      <w:rPr>
        <w:rFonts w:cs="Arial"/>
        <w:color w:val="4DD0E1"/>
        <w:sz w:val="16"/>
        <w:szCs w:val="16"/>
      </w:rPr>
      <w:tab/>
    </w:r>
    <w:r w:rsidRPr="00FC6638">
      <w:rPr>
        <w:rFonts w:cs="Arial"/>
        <w:color w:val="01579B"/>
        <w:sz w:val="16"/>
        <w:szCs w:val="16"/>
      </w:rPr>
      <w:t xml:space="preserve">strana </w:t>
    </w:r>
    <w:r w:rsidRPr="00FC6638">
      <w:rPr>
        <w:rFonts w:cs="Arial"/>
        <w:bCs/>
        <w:color w:val="01579B"/>
        <w:sz w:val="16"/>
        <w:szCs w:val="16"/>
      </w:rPr>
      <w:fldChar w:fldCharType="begin"/>
    </w:r>
    <w:r w:rsidRPr="00FC6638">
      <w:rPr>
        <w:rFonts w:cs="Arial"/>
        <w:bCs/>
        <w:color w:val="01579B"/>
        <w:sz w:val="16"/>
        <w:szCs w:val="16"/>
      </w:rPr>
      <w:instrText>PAGE  \* Arabic  \* MERGEFORMAT</w:instrText>
    </w:r>
    <w:r w:rsidRPr="00FC6638">
      <w:rPr>
        <w:rFonts w:cs="Arial"/>
        <w:bCs/>
        <w:color w:val="01579B"/>
        <w:sz w:val="16"/>
        <w:szCs w:val="16"/>
      </w:rPr>
      <w:fldChar w:fldCharType="separate"/>
    </w:r>
    <w:r w:rsidR="005C3DDF">
      <w:rPr>
        <w:rFonts w:cs="Arial"/>
        <w:bCs/>
        <w:noProof/>
        <w:color w:val="01579B"/>
        <w:sz w:val="16"/>
        <w:szCs w:val="16"/>
      </w:rPr>
      <w:t>3</w:t>
    </w:r>
    <w:r w:rsidRPr="00FC6638">
      <w:rPr>
        <w:rFonts w:cs="Arial"/>
        <w:bCs/>
        <w:color w:val="01579B"/>
        <w:sz w:val="16"/>
        <w:szCs w:val="16"/>
      </w:rPr>
      <w:fldChar w:fldCharType="end"/>
    </w:r>
    <w:r w:rsidRPr="00FC6638">
      <w:rPr>
        <w:rFonts w:cs="Arial"/>
        <w:color w:val="01579B"/>
        <w:sz w:val="16"/>
        <w:szCs w:val="16"/>
      </w:rPr>
      <w:t xml:space="preserve"> / </w:t>
    </w:r>
    <w:r w:rsidRPr="00FC6638">
      <w:rPr>
        <w:rFonts w:cs="Arial"/>
        <w:bCs/>
        <w:noProof/>
        <w:color w:val="01579B"/>
        <w:sz w:val="16"/>
        <w:szCs w:val="16"/>
      </w:rPr>
      <w:fldChar w:fldCharType="begin"/>
    </w:r>
    <w:r w:rsidRPr="00FC6638">
      <w:rPr>
        <w:rFonts w:cs="Arial"/>
        <w:bCs/>
        <w:noProof/>
        <w:color w:val="01579B"/>
        <w:sz w:val="16"/>
        <w:szCs w:val="16"/>
      </w:rPr>
      <w:instrText>NUMPAGES  \* Arabic  \* MERGEFORMAT</w:instrText>
    </w:r>
    <w:r w:rsidRPr="00FC6638">
      <w:rPr>
        <w:rFonts w:cs="Arial"/>
        <w:bCs/>
        <w:noProof/>
        <w:color w:val="01579B"/>
        <w:sz w:val="16"/>
        <w:szCs w:val="16"/>
      </w:rPr>
      <w:fldChar w:fldCharType="separate"/>
    </w:r>
    <w:r w:rsidR="005C3DDF">
      <w:rPr>
        <w:rFonts w:cs="Arial"/>
        <w:bCs/>
        <w:noProof/>
        <w:color w:val="01579B"/>
        <w:sz w:val="16"/>
        <w:szCs w:val="16"/>
      </w:rPr>
      <w:t>3</w:t>
    </w:r>
    <w:r w:rsidRPr="00FC6638">
      <w:rPr>
        <w:rFonts w:cs="Arial"/>
        <w:bCs/>
        <w:noProof/>
        <w:color w:val="01579B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D7CD" w14:textId="77777777" w:rsidR="00983135" w:rsidRDefault="00983135" w:rsidP="00983135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59CEDE2A" w14:textId="77777777" w:rsidR="00983135" w:rsidRDefault="00983135" w:rsidP="00983135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3DFF0C88" w14:textId="49BA8A0F" w:rsidR="008B4B05" w:rsidRDefault="00633F26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>
      <w:rPr>
        <w:rFonts w:cs="Arial"/>
        <w:color w:val="01579B"/>
        <w:sz w:val="16"/>
        <w:szCs w:val="16"/>
      </w:rPr>
      <w:t>CREDITAS</w:t>
    </w:r>
    <w:r w:rsidR="008B4B05" w:rsidRPr="008B4B05">
      <w:rPr>
        <w:rFonts w:cs="Arial"/>
        <w:color w:val="01579B"/>
        <w:sz w:val="16"/>
        <w:szCs w:val="16"/>
      </w:rPr>
      <w:t xml:space="preserve"> Real Estate Management, s.r.o., </w:t>
    </w:r>
    <w:r w:rsidR="00800DF8" w:rsidRPr="00800DF8">
      <w:rPr>
        <w:rFonts w:cs="Arial"/>
        <w:color w:val="01579B"/>
        <w:sz w:val="16"/>
        <w:szCs w:val="16"/>
      </w:rPr>
      <w:t>Walterovo náměstí 329/3, Jinonice, 158 00 Praha 5</w:t>
    </w:r>
  </w:p>
  <w:p w14:paraId="4EC17813" w14:textId="4539304E" w:rsidR="00247B0F" w:rsidRPr="00F10BD8" w:rsidRDefault="00247B0F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F10BD8">
      <w:rPr>
        <w:rFonts w:cs="Arial"/>
        <w:color w:val="01579B"/>
        <w:sz w:val="16"/>
        <w:szCs w:val="16"/>
      </w:rPr>
      <w:t>OR: Městského soudu v Praze v oddílu C, vložka číslo 285073, IČ: 06593739, DIČ: CZ06593739</w:t>
    </w:r>
  </w:p>
  <w:p w14:paraId="7C2FCC67" w14:textId="69B0ECEA" w:rsidR="00A33E32" w:rsidRPr="00FC6638" w:rsidRDefault="008A30AE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0B22E3">
      <w:rPr>
        <w:rFonts w:cs="Arial"/>
        <w:color w:val="01579B"/>
        <w:sz w:val="16"/>
        <w:szCs w:val="16"/>
      </w:rPr>
      <w:t>e-mail: info@creditas</w:t>
    </w:r>
    <w:r w:rsidR="00C65417" w:rsidRPr="000B22E3">
      <w:rPr>
        <w:rFonts w:cs="Arial"/>
        <w:color w:val="01579B"/>
        <w:sz w:val="16"/>
        <w:szCs w:val="16"/>
      </w:rPr>
      <w:t>re</w:t>
    </w:r>
    <w:r w:rsidRPr="000B22E3">
      <w:rPr>
        <w:rFonts w:cs="Arial"/>
        <w:color w:val="01579B"/>
        <w:sz w:val="16"/>
        <w:szCs w:val="16"/>
      </w:rPr>
      <w:t xml:space="preserve">.cz | </w:t>
    </w:r>
    <w:r w:rsidR="006A1833" w:rsidRPr="000B22E3">
      <w:rPr>
        <w:rFonts w:cs="Arial"/>
        <w:color w:val="01579B"/>
        <w:sz w:val="16"/>
        <w:szCs w:val="16"/>
      </w:rPr>
      <w:t>www.</w:t>
    </w:r>
    <w:r w:rsidRPr="000B22E3">
      <w:rPr>
        <w:rFonts w:cs="Arial"/>
        <w:color w:val="01579B"/>
        <w:sz w:val="16"/>
        <w:szCs w:val="16"/>
      </w:rPr>
      <w:t>credita</w:t>
    </w:r>
    <w:r w:rsidR="00C65417" w:rsidRPr="000B22E3">
      <w:rPr>
        <w:rFonts w:cs="Arial"/>
        <w:color w:val="01579B"/>
        <w:sz w:val="16"/>
        <w:szCs w:val="16"/>
      </w:rPr>
      <w:t>sre</w:t>
    </w:r>
    <w:r w:rsidRPr="000B22E3">
      <w:rPr>
        <w:rFonts w:cs="Arial"/>
        <w:color w:val="01579B"/>
        <w:sz w:val="16"/>
        <w:szCs w:val="16"/>
      </w:rPr>
      <w:t>.cz</w:t>
    </w:r>
    <w:r w:rsidRPr="000E6A9D">
      <w:rPr>
        <w:rFonts w:cs="Arial"/>
        <w:color w:val="4DD0E1"/>
        <w:sz w:val="16"/>
        <w:szCs w:val="16"/>
      </w:rPr>
      <w:tab/>
    </w:r>
    <w:r w:rsidRPr="000E6A9D">
      <w:rPr>
        <w:rFonts w:cs="Arial"/>
        <w:color w:val="4DD0E1"/>
        <w:sz w:val="16"/>
        <w:szCs w:val="16"/>
      </w:rPr>
      <w:tab/>
    </w:r>
    <w:r w:rsidRPr="00FC6638">
      <w:rPr>
        <w:rFonts w:cs="Arial"/>
        <w:color w:val="01579B"/>
        <w:sz w:val="16"/>
        <w:szCs w:val="16"/>
      </w:rPr>
      <w:t xml:space="preserve">strana </w:t>
    </w:r>
    <w:r w:rsidRPr="00FC6638">
      <w:rPr>
        <w:rFonts w:cs="Arial"/>
        <w:bCs/>
        <w:color w:val="01579B"/>
        <w:sz w:val="16"/>
        <w:szCs w:val="16"/>
      </w:rPr>
      <w:fldChar w:fldCharType="begin"/>
    </w:r>
    <w:r w:rsidRPr="00FC6638">
      <w:rPr>
        <w:rFonts w:cs="Arial"/>
        <w:bCs/>
        <w:color w:val="01579B"/>
        <w:sz w:val="16"/>
        <w:szCs w:val="16"/>
      </w:rPr>
      <w:instrText>PAGE  \* Arabic  \* MERGEFORMAT</w:instrText>
    </w:r>
    <w:r w:rsidRPr="00FC6638">
      <w:rPr>
        <w:rFonts w:cs="Arial"/>
        <w:bCs/>
        <w:color w:val="01579B"/>
        <w:sz w:val="16"/>
        <w:szCs w:val="16"/>
      </w:rPr>
      <w:fldChar w:fldCharType="separate"/>
    </w:r>
    <w:r w:rsidR="005C3DDF">
      <w:rPr>
        <w:rFonts w:cs="Arial"/>
        <w:bCs/>
        <w:noProof/>
        <w:color w:val="01579B"/>
        <w:sz w:val="16"/>
        <w:szCs w:val="16"/>
      </w:rPr>
      <w:t>1</w:t>
    </w:r>
    <w:r w:rsidRPr="00FC6638">
      <w:rPr>
        <w:rFonts w:cs="Arial"/>
        <w:bCs/>
        <w:color w:val="01579B"/>
        <w:sz w:val="16"/>
        <w:szCs w:val="16"/>
      </w:rPr>
      <w:fldChar w:fldCharType="end"/>
    </w:r>
    <w:r w:rsidRPr="00FC6638">
      <w:rPr>
        <w:rFonts w:cs="Arial"/>
        <w:color w:val="01579B"/>
        <w:sz w:val="16"/>
        <w:szCs w:val="16"/>
      </w:rPr>
      <w:t xml:space="preserve"> / </w:t>
    </w:r>
    <w:r w:rsidRPr="00FC6638">
      <w:rPr>
        <w:rFonts w:cs="Arial"/>
        <w:bCs/>
        <w:noProof/>
        <w:color w:val="01579B"/>
        <w:sz w:val="16"/>
        <w:szCs w:val="16"/>
      </w:rPr>
      <w:fldChar w:fldCharType="begin"/>
    </w:r>
    <w:r w:rsidRPr="00FC6638">
      <w:rPr>
        <w:rFonts w:cs="Arial"/>
        <w:bCs/>
        <w:noProof/>
        <w:color w:val="01579B"/>
        <w:sz w:val="16"/>
        <w:szCs w:val="16"/>
      </w:rPr>
      <w:instrText>NUMPAGES  \* Arabic  \* MERGEFORMAT</w:instrText>
    </w:r>
    <w:r w:rsidRPr="00FC6638">
      <w:rPr>
        <w:rFonts w:cs="Arial"/>
        <w:bCs/>
        <w:noProof/>
        <w:color w:val="01579B"/>
        <w:sz w:val="16"/>
        <w:szCs w:val="16"/>
      </w:rPr>
      <w:fldChar w:fldCharType="separate"/>
    </w:r>
    <w:r w:rsidR="005C3DDF">
      <w:rPr>
        <w:rFonts w:cs="Arial"/>
        <w:bCs/>
        <w:noProof/>
        <w:color w:val="01579B"/>
        <w:sz w:val="16"/>
        <w:szCs w:val="16"/>
      </w:rPr>
      <w:t>3</w:t>
    </w:r>
    <w:r w:rsidRPr="00FC6638">
      <w:rPr>
        <w:rFonts w:cs="Arial"/>
        <w:bCs/>
        <w:noProof/>
        <w:color w:val="0157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E162" w14:textId="77777777" w:rsidR="000432F8" w:rsidRDefault="000432F8" w:rsidP="00F95828">
      <w:pPr>
        <w:spacing w:line="240" w:lineRule="auto"/>
      </w:pPr>
      <w:r>
        <w:separator/>
      </w:r>
    </w:p>
    <w:p w14:paraId="65B22372" w14:textId="77777777" w:rsidR="000432F8" w:rsidRDefault="000432F8"/>
  </w:footnote>
  <w:footnote w:type="continuationSeparator" w:id="0">
    <w:p w14:paraId="65AB1DA8" w14:textId="77777777" w:rsidR="000432F8" w:rsidRDefault="000432F8" w:rsidP="00F95828">
      <w:pPr>
        <w:spacing w:line="240" w:lineRule="auto"/>
      </w:pPr>
      <w:r>
        <w:continuationSeparator/>
      </w:r>
    </w:p>
    <w:p w14:paraId="709D9543" w14:textId="77777777" w:rsidR="000432F8" w:rsidRDefault="000432F8"/>
  </w:footnote>
  <w:footnote w:type="continuationNotice" w:id="1">
    <w:p w14:paraId="4AF0EE3E" w14:textId="77777777" w:rsidR="000432F8" w:rsidRDefault="000432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43C7" w14:textId="669989D2" w:rsidR="00AB7A3D" w:rsidRPr="00FC6638" w:rsidRDefault="00A33E32" w:rsidP="00AB7A3D">
    <w:pPr>
      <w:pStyle w:val="Nzevdokumentu"/>
      <w:rPr>
        <w:color w:val="4DD0E1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40FCD1" wp14:editId="6286F58A">
          <wp:simplePos x="0" y="0"/>
          <wp:positionH relativeFrom="page">
            <wp:posOffset>1449</wp:posOffset>
          </wp:positionH>
          <wp:positionV relativeFrom="paragraph">
            <wp:posOffset>-458267</wp:posOffset>
          </wp:positionV>
          <wp:extent cx="2446971" cy="834689"/>
          <wp:effectExtent l="0" t="0" r="4445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6971" cy="834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tab/>
    </w:r>
    <w:r w:rsidR="002F63C1">
      <w:rPr>
        <w:color w:val="4DD0E1"/>
      </w:rPr>
      <w:t>Komentář</w:t>
    </w:r>
    <w:r w:rsidR="00AB7A3D" w:rsidRPr="00FC6638">
      <w:rPr>
        <w:color w:val="4DD0E1"/>
      </w:rPr>
      <w:t xml:space="preserve"> </w:t>
    </w:r>
  </w:p>
  <w:p w14:paraId="12946435" w14:textId="77777777" w:rsidR="00A33E32" w:rsidRPr="00FC6638" w:rsidRDefault="00A33E32" w:rsidP="00E4117C">
    <w:pPr>
      <w:rPr>
        <w:color w:val="4DD0E1"/>
        <w:sz w:val="16"/>
      </w:rPr>
    </w:pPr>
  </w:p>
  <w:p w14:paraId="61D507B7" w14:textId="77777777" w:rsidR="0072406A" w:rsidRDefault="0072406A" w:rsidP="00E4117C">
    <w:pPr>
      <w:rPr>
        <w:sz w:val="16"/>
      </w:rPr>
    </w:pPr>
  </w:p>
  <w:p w14:paraId="4495D5BE" w14:textId="77777777" w:rsidR="0072406A" w:rsidRDefault="0072406A" w:rsidP="00E4117C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5DAE"/>
    <w:multiLevelType w:val="hybridMultilevel"/>
    <w:tmpl w:val="D56C3254"/>
    <w:lvl w:ilvl="0" w:tplc="3BB637F4">
      <w:start w:val="1"/>
      <w:numFmt w:val="bullet"/>
      <w:pStyle w:val="Odrky"/>
      <w:lvlText w:val="—"/>
      <w:lvlJc w:val="left"/>
      <w:pPr>
        <w:ind w:left="1300" w:hanging="360"/>
      </w:pPr>
      <w:rPr>
        <w:rFonts w:ascii="Calibri" w:hAnsi="Calibri" w:hint="default"/>
      </w:rPr>
    </w:lvl>
    <w:lvl w:ilvl="1" w:tplc="777425BA">
      <w:numFmt w:val="bullet"/>
      <w:lvlText w:val="–"/>
      <w:lvlJc w:val="left"/>
      <w:pPr>
        <w:ind w:left="202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1F6059AB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259B7399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3" w15:restartNumberingAfterBreak="0">
    <w:nsid w:val="28255322"/>
    <w:multiLevelType w:val="hybridMultilevel"/>
    <w:tmpl w:val="AE36BD98"/>
    <w:lvl w:ilvl="0" w:tplc="70DAD144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5D140F"/>
    <w:multiLevelType w:val="hybridMultilevel"/>
    <w:tmpl w:val="52BA2AC0"/>
    <w:lvl w:ilvl="0" w:tplc="89AAD23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42C4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6" w15:restartNumberingAfterBreak="0">
    <w:nsid w:val="50C447A9"/>
    <w:multiLevelType w:val="multilevel"/>
    <w:tmpl w:val="040A47E8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1F6F94"/>
    <w:multiLevelType w:val="hybridMultilevel"/>
    <w:tmpl w:val="8A403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07EE0"/>
    <w:multiLevelType w:val="hybridMultilevel"/>
    <w:tmpl w:val="4DBED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B1C66"/>
    <w:multiLevelType w:val="hybridMultilevel"/>
    <w:tmpl w:val="30B4B58A"/>
    <w:lvl w:ilvl="0" w:tplc="EABCF758">
      <w:start w:val="1"/>
      <w:numFmt w:val="lowerLetter"/>
      <w:pStyle w:val="Seznam2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C21D5"/>
    <w:multiLevelType w:val="hybridMultilevel"/>
    <w:tmpl w:val="5E80A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440902">
    <w:abstractNumId w:val="6"/>
  </w:num>
  <w:num w:numId="2" w16cid:durableId="1944679948">
    <w:abstractNumId w:val="2"/>
  </w:num>
  <w:num w:numId="3" w16cid:durableId="1899317659">
    <w:abstractNumId w:val="0"/>
  </w:num>
  <w:num w:numId="4" w16cid:durableId="1151170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9009892">
    <w:abstractNumId w:val="5"/>
  </w:num>
  <w:num w:numId="6" w16cid:durableId="1575628454">
    <w:abstractNumId w:val="1"/>
  </w:num>
  <w:num w:numId="7" w16cid:durableId="1790199034">
    <w:abstractNumId w:val="6"/>
  </w:num>
  <w:num w:numId="8" w16cid:durableId="217787810">
    <w:abstractNumId w:val="6"/>
  </w:num>
  <w:num w:numId="9" w16cid:durableId="183717228">
    <w:abstractNumId w:val="4"/>
  </w:num>
  <w:num w:numId="10" w16cid:durableId="381097007">
    <w:abstractNumId w:val="6"/>
  </w:num>
  <w:num w:numId="11" w16cid:durableId="314382645">
    <w:abstractNumId w:val="3"/>
  </w:num>
  <w:num w:numId="12" w16cid:durableId="475998691">
    <w:abstractNumId w:val="9"/>
  </w:num>
  <w:num w:numId="13" w16cid:durableId="1145513541">
    <w:abstractNumId w:val="6"/>
  </w:num>
  <w:num w:numId="14" w16cid:durableId="431781770">
    <w:abstractNumId w:val="6"/>
  </w:num>
  <w:num w:numId="15" w16cid:durableId="714162022">
    <w:abstractNumId w:val="6"/>
  </w:num>
  <w:num w:numId="16" w16cid:durableId="1284119271">
    <w:abstractNumId w:val="6"/>
  </w:num>
  <w:num w:numId="17" w16cid:durableId="579295121">
    <w:abstractNumId w:val="8"/>
  </w:num>
  <w:num w:numId="18" w16cid:durableId="1252277776">
    <w:abstractNumId w:val="10"/>
  </w:num>
  <w:num w:numId="19" w16cid:durableId="191385254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BB"/>
    <w:rsid w:val="00002068"/>
    <w:rsid w:val="00002409"/>
    <w:rsid w:val="00002958"/>
    <w:rsid w:val="00003B72"/>
    <w:rsid w:val="00004E58"/>
    <w:rsid w:val="0000513B"/>
    <w:rsid w:val="00006AAE"/>
    <w:rsid w:val="000075A6"/>
    <w:rsid w:val="00010C1C"/>
    <w:rsid w:val="00013542"/>
    <w:rsid w:val="00014363"/>
    <w:rsid w:val="00016C25"/>
    <w:rsid w:val="000178B3"/>
    <w:rsid w:val="00021FCF"/>
    <w:rsid w:val="00022359"/>
    <w:rsid w:val="0002435B"/>
    <w:rsid w:val="000252DD"/>
    <w:rsid w:val="000259EF"/>
    <w:rsid w:val="00025CA0"/>
    <w:rsid w:val="00027A69"/>
    <w:rsid w:val="00031166"/>
    <w:rsid w:val="0003245E"/>
    <w:rsid w:val="0003308A"/>
    <w:rsid w:val="00034D9D"/>
    <w:rsid w:val="000374B8"/>
    <w:rsid w:val="00040469"/>
    <w:rsid w:val="00040587"/>
    <w:rsid w:val="000406EE"/>
    <w:rsid w:val="000432F8"/>
    <w:rsid w:val="00043CDD"/>
    <w:rsid w:val="00044032"/>
    <w:rsid w:val="00044190"/>
    <w:rsid w:val="0004555A"/>
    <w:rsid w:val="0005177E"/>
    <w:rsid w:val="00051C9D"/>
    <w:rsid w:val="00052F82"/>
    <w:rsid w:val="00055C3A"/>
    <w:rsid w:val="00060936"/>
    <w:rsid w:val="000627EA"/>
    <w:rsid w:val="00064950"/>
    <w:rsid w:val="0006573F"/>
    <w:rsid w:val="0006647E"/>
    <w:rsid w:val="00072441"/>
    <w:rsid w:val="00072DC5"/>
    <w:rsid w:val="0007560E"/>
    <w:rsid w:val="00080A43"/>
    <w:rsid w:val="00083A17"/>
    <w:rsid w:val="00087249"/>
    <w:rsid w:val="000944E1"/>
    <w:rsid w:val="000A2397"/>
    <w:rsid w:val="000A2FA9"/>
    <w:rsid w:val="000A3A59"/>
    <w:rsid w:val="000A4078"/>
    <w:rsid w:val="000A5B82"/>
    <w:rsid w:val="000A6966"/>
    <w:rsid w:val="000B04FD"/>
    <w:rsid w:val="000B0BA2"/>
    <w:rsid w:val="000B22E3"/>
    <w:rsid w:val="000B2BD3"/>
    <w:rsid w:val="000B44AC"/>
    <w:rsid w:val="000B51ED"/>
    <w:rsid w:val="000B55E0"/>
    <w:rsid w:val="000B7CA1"/>
    <w:rsid w:val="000C0E75"/>
    <w:rsid w:val="000C18D3"/>
    <w:rsid w:val="000C28BE"/>
    <w:rsid w:val="000C3B1B"/>
    <w:rsid w:val="000C3ECA"/>
    <w:rsid w:val="000C41AB"/>
    <w:rsid w:val="000D02C5"/>
    <w:rsid w:val="000D744D"/>
    <w:rsid w:val="000E1B7A"/>
    <w:rsid w:val="000E432F"/>
    <w:rsid w:val="000E48A5"/>
    <w:rsid w:val="000E4C44"/>
    <w:rsid w:val="000E4CA5"/>
    <w:rsid w:val="000E6A9D"/>
    <w:rsid w:val="000E7EC2"/>
    <w:rsid w:val="000F0716"/>
    <w:rsid w:val="000F422A"/>
    <w:rsid w:val="000F5007"/>
    <w:rsid w:val="0010057B"/>
    <w:rsid w:val="00100FFE"/>
    <w:rsid w:val="00101205"/>
    <w:rsid w:val="00101E08"/>
    <w:rsid w:val="0010227E"/>
    <w:rsid w:val="00102D8C"/>
    <w:rsid w:val="00104A6C"/>
    <w:rsid w:val="00105962"/>
    <w:rsid w:val="00106540"/>
    <w:rsid w:val="00106CB9"/>
    <w:rsid w:val="001104DD"/>
    <w:rsid w:val="0011078F"/>
    <w:rsid w:val="0011131F"/>
    <w:rsid w:val="0011220E"/>
    <w:rsid w:val="00112C35"/>
    <w:rsid w:val="00114373"/>
    <w:rsid w:val="0011653D"/>
    <w:rsid w:val="00122C05"/>
    <w:rsid w:val="00123D3D"/>
    <w:rsid w:val="00124FB9"/>
    <w:rsid w:val="0012656C"/>
    <w:rsid w:val="001271A3"/>
    <w:rsid w:val="001327C1"/>
    <w:rsid w:val="001343D8"/>
    <w:rsid w:val="001355BD"/>
    <w:rsid w:val="00135D0C"/>
    <w:rsid w:val="001360B6"/>
    <w:rsid w:val="00136BA4"/>
    <w:rsid w:val="00145370"/>
    <w:rsid w:val="00145761"/>
    <w:rsid w:val="00146184"/>
    <w:rsid w:val="00146666"/>
    <w:rsid w:val="001477A2"/>
    <w:rsid w:val="001524C5"/>
    <w:rsid w:val="001527AF"/>
    <w:rsid w:val="001551AA"/>
    <w:rsid w:val="00155FB2"/>
    <w:rsid w:val="00157C03"/>
    <w:rsid w:val="001601E8"/>
    <w:rsid w:val="00161B15"/>
    <w:rsid w:val="0016287D"/>
    <w:rsid w:val="001632A4"/>
    <w:rsid w:val="00163534"/>
    <w:rsid w:val="001671E3"/>
    <w:rsid w:val="00167D43"/>
    <w:rsid w:val="00171959"/>
    <w:rsid w:val="00172374"/>
    <w:rsid w:val="00172569"/>
    <w:rsid w:val="00175565"/>
    <w:rsid w:val="001759C1"/>
    <w:rsid w:val="0018172B"/>
    <w:rsid w:val="001855F8"/>
    <w:rsid w:val="00186628"/>
    <w:rsid w:val="00190CAE"/>
    <w:rsid w:val="00191E2D"/>
    <w:rsid w:val="00193A5A"/>
    <w:rsid w:val="00193F4E"/>
    <w:rsid w:val="0019531C"/>
    <w:rsid w:val="001A0433"/>
    <w:rsid w:val="001A0B02"/>
    <w:rsid w:val="001A4064"/>
    <w:rsid w:val="001A4A59"/>
    <w:rsid w:val="001A5D70"/>
    <w:rsid w:val="001A6C08"/>
    <w:rsid w:val="001B05EF"/>
    <w:rsid w:val="001B0FE7"/>
    <w:rsid w:val="001B1B0D"/>
    <w:rsid w:val="001B3D5A"/>
    <w:rsid w:val="001B4483"/>
    <w:rsid w:val="001B4E5F"/>
    <w:rsid w:val="001B5941"/>
    <w:rsid w:val="001B5A7D"/>
    <w:rsid w:val="001B7025"/>
    <w:rsid w:val="001B7471"/>
    <w:rsid w:val="001B7827"/>
    <w:rsid w:val="001C1D4A"/>
    <w:rsid w:val="001C2741"/>
    <w:rsid w:val="001C3AE4"/>
    <w:rsid w:val="001C3CA6"/>
    <w:rsid w:val="001C3E3C"/>
    <w:rsid w:val="001C5B2B"/>
    <w:rsid w:val="001C5C11"/>
    <w:rsid w:val="001C6F34"/>
    <w:rsid w:val="001D1503"/>
    <w:rsid w:val="001D1604"/>
    <w:rsid w:val="001D2009"/>
    <w:rsid w:val="001D29BA"/>
    <w:rsid w:val="001D4366"/>
    <w:rsid w:val="001D61EB"/>
    <w:rsid w:val="001D7906"/>
    <w:rsid w:val="001D7CA9"/>
    <w:rsid w:val="001E0183"/>
    <w:rsid w:val="001E270E"/>
    <w:rsid w:val="001E2ED7"/>
    <w:rsid w:val="001E3336"/>
    <w:rsid w:val="001E35EE"/>
    <w:rsid w:val="001E54E4"/>
    <w:rsid w:val="001E5D57"/>
    <w:rsid w:val="001E6C52"/>
    <w:rsid w:val="001F0B9E"/>
    <w:rsid w:val="001F4B63"/>
    <w:rsid w:val="001F516F"/>
    <w:rsid w:val="00201584"/>
    <w:rsid w:val="00203F05"/>
    <w:rsid w:val="00207168"/>
    <w:rsid w:val="00207240"/>
    <w:rsid w:val="00207B81"/>
    <w:rsid w:val="00210299"/>
    <w:rsid w:val="00210822"/>
    <w:rsid w:val="00210BF9"/>
    <w:rsid w:val="00210F50"/>
    <w:rsid w:val="00211E9D"/>
    <w:rsid w:val="00212786"/>
    <w:rsid w:val="00214516"/>
    <w:rsid w:val="00214C71"/>
    <w:rsid w:val="00214F1F"/>
    <w:rsid w:val="00215FB8"/>
    <w:rsid w:val="00217C90"/>
    <w:rsid w:val="00221454"/>
    <w:rsid w:val="0022565F"/>
    <w:rsid w:val="00226E81"/>
    <w:rsid w:val="00227278"/>
    <w:rsid w:val="00227ACE"/>
    <w:rsid w:val="00227D49"/>
    <w:rsid w:val="00230005"/>
    <w:rsid w:val="00231577"/>
    <w:rsid w:val="00233043"/>
    <w:rsid w:val="00234AFE"/>
    <w:rsid w:val="0024495F"/>
    <w:rsid w:val="00245BB4"/>
    <w:rsid w:val="00247969"/>
    <w:rsid w:val="00247B0F"/>
    <w:rsid w:val="00250427"/>
    <w:rsid w:val="002506AB"/>
    <w:rsid w:val="002506E8"/>
    <w:rsid w:val="00251361"/>
    <w:rsid w:val="00254B57"/>
    <w:rsid w:val="00254CC6"/>
    <w:rsid w:val="0025521C"/>
    <w:rsid w:val="00255A2A"/>
    <w:rsid w:val="0025639E"/>
    <w:rsid w:val="00260AF4"/>
    <w:rsid w:val="00260FA2"/>
    <w:rsid w:val="00261E6D"/>
    <w:rsid w:val="00262EA6"/>
    <w:rsid w:val="00265C9C"/>
    <w:rsid w:val="00267906"/>
    <w:rsid w:val="00270751"/>
    <w:rsid w:val="00274EC7"/>
    <w:rsid w:val="00275785"/>
    <w:rsid w:val="00276CD4"/>
    <w:rsid w:val="00280FBA"/>
    <w:rsid w:val="0028298C"/>
    <w:rsid w:val="00285732"/>
    <w:rsid w:val="00287C42"/>
    <w:rsid w:val="00287E85"/>
    <w:rsid w:val="00295342"/>
    <w:rsid w:val="00297175"/>
    <w:rsid w:val="00297694"/>
    <w:rsid w:val="00297EF6"/>
    <w:rsid w:val="002B1CCB"/>
    <w:rsid w:val="002B75A9"/>
    <w:rsid w:val="002B7DB3"/>
    <w:rsid w:val="002C0C9A"/>
    <w:rsid w:val="002C110A"/>
    <w:rsid w:val="002C14ED"/>
    <w:rsid w:val="002C2DF3"/>
    <w:rsid w:val="002C36DF"/>
    <w:rsid w:val="002C67B5"/>
    <w:rsid w:val="002C6FF1"/>
    <w:rsid w:val="002C7204"/>
    <w:rsid w:val="002D0CF3"/>
    <w:rsid w:val="002D41F9"/>
    <w:rsid w:val="002D4615"/>
    <w:rsid w:val="002D65AE"/>
    <w:rsid w:val="002D6B6B"/>
    <w:rsid w:val="002E0940"/>
    <w:rsid w:val="002E4935"/>
    <w:rsid w:val="002E65FD"/>
    <w:rsid w:val="002F2568"/>
    <w:rsid w:val="002F36F5"/>
    <w:rsid w:val="002F55AE"/>
    <w:rsid w:val="002F63C1"/>
    <w:rsid w:val="002F7DF3"/>
    <w:rsid w:val="003002C5"/>
    <w:rsid w:val="003004AA"/>
    <w:rsid w:val="003005BA"/>
    <w:rsid w:val="0030622F"/>
    <w:rsid w:val="00306A52"/>
    <w:rsid w:val="0030707F"/>
    <w:rsid w:val="003102D0"/>
    <w:rsid w:val="003105A5"/>
    <w:rsid w:val="00315111"/>
    <w:rsid w:val="00316AFF"/>
    <w:rsid w:val="00317302"/>
    <w:rsid w:val="003176E6"/>
    <w:rsid w:val="00322475"/>
    <w:rsid w:val="0032365B"/>
    <w:rsid w:val="00323D11"/>
    <w:rsid w:val="00324942"/>
    <w:rsid w:val="003302FF"/>
    <w:rsid w:val="003310D9"/>
    <w:rsid w:val="00331494"/>
    <w:rsid w:val="0033309D"/>
    <w:rsid w:val="00343D15"/>
    <w:rsid w:val="00344D7F"/>
    <w:rsid w:val="00345561"/>
    <w:rsid w:val="003461C5"/>
    <w:rsid w:val="00346AA0"/>
    <w:rsid w:val="0034789D"/>
    <w:rsid w:val="0035008F"/>
    <w:rsid w:val="003509A9"/>
    <w:rsid w:val="00351C97"/>
    <w:rsid w:val="00351D09"/>
    <w:rsid w:val="00351DB6"/>
    <w:rsid w:val="00352171"/>
    <w:rsid w:val="00354A1B"/>
    <w:rsid w:val="003550BF"/>
    <w:rsid w:val="00355F58"/>
    <w:rsid w:val="0035619E"/>
    <w:rsid w:val="00357DF2"/>
    <w:rsid w:val="003611C4"/>
    <w:rsid w:val="00362C89"/>
    <w:rsid w:val="0036497F"/>
    <w:rsid w:val="0036538D"/>
    <w:rsid w:val="003666FE"/>
    <w:rsid w:val="003700FF"/>
    <w:rsid w:val="0037060A"/>
    <w:rsid w:val="00370C18"/>
    <w:rsid w:val="00370CF7"/>
    <w:rsid w:val="00372C7D"/>
    <w:rsid w:val="003738B3"/>
    <w:rsid w:val="00374086"/>
    <w:rsid w:val="00377136"/>
    <w:rsid w:val="0038037B"/>
    <w:rsid w:val="003808D1"/>
    <w:rsid w:val="00384A61"/>
    <w:rsid w:val="003862B1"/>
    <w:rsid w:val="00391691"/>
    <w:rsid w:val="00392A97"/>
    <w:rsid w:val="00395285"/>
    <w:rsid w:val="00396852"/>
    <w:rsid w:val="0039689E"/>
    <w:rsid w:val="003A039A"/>
    <w:rsid w:val="003A240C"/>
    <w:rsid w:val="003A2717"/>
    <w:rsid w:val="003A3AEE"/>
    <w:rsid w:val="003A4545"/>
    <w:rsid w:val="003A505E"/>
    <w:rsid w:val="003A69EC"/>
    <w:rsid w:val="003A71B4"/>
    <w:rsid w:val="003A72EA"/>
    <w:rsid w:val="003B0B2A"/>
    <w:rsid w:val="003B5262"/>
    <w:rsid w:val="003B699A"/>
    <w:rsid w:val="003B731B"/>
    <w:rsid w:val="003B7A1E"/>
    <w:rsid w:val="003B7AA0"/>
    <w:rsid w:val="003B7DF2"/>
    <w:rsid w:val="003C0095"/>
    <w:rsid w:val="003C05B8"/>
    <w:rsid w:val="003C110F"/>
    <w:rsid w:val="003C2644"/>
    <w:rsid w:val="003C329B"/>
    <w:rsid w:val="003C336C"/>
    <w:rsid w:val="003C53ED"/>
    <w:rsid w:val="003C6E09"/>
    <w:rsid w:val="003C72DB"/>
    <w:rsid w:val="003C7FDF"/>
    <w:rsid w:val="003D0B16"/>
    <w:rsid w:val="003D4712"/>
    <w:rsid w:val="003D4F26"/>
    <w:rsid w:val="003D5B08"/>
    <w:rsid w:val="003E1766"/>
    <w:rsid w:val="003E28CA"/>
    <w:rsid w:val="003E2A76"/>
    <w:rsid w:val="003E421C"/>
    <w:rsid w:val="003E59D1"/>
    <w:rsid w:val="003E7BF6"/>
    <w:rsid w:val="003F1A4B"/>
    <w:rsid w:val="003F2881"/>
    <w:rsid w:val="003F6DF0"/>
    <w:rsid w:val="0040042D"/>
    <w:rsid w:val="00400ACA"/>
    <w:rsid w:val="004019CC"/>
    <w:rsid w:val="004019E5"/>
    <w:rsid w:val="00401A08"/>
    <w:rsid w:val="00402141"/>
    <w:rsid w:val="004029DA"/>
    <w:rsid w:val="00402DE1"/>
    <w:rsid w:val="00405BA5"/>
    <w:rsid w:val="0040728B"/>
    <w:rsid w:val="00410195"/>
    <w:rsid w:val="00411070"/>
    <w:rsid w:val="00414511"/>
    <w:rsid w:val="0041598A"/>
    <w:rsid w:val="00415E7F"/>
    <w:rsid w:val="00416299"/>
    <w:rsid w:val="004163CB"/>
    <w:rsid w:val="00417A21"/>
    <w:rsid w:val="004208A5"/>
    <w:rsid w:val="004221DE"/>
    <w:rsid w:val="0042238A"/>
    <w:rsid w:val="004224FF"/>
    <w:rsid w:val="00424659"/>
    <w:rsid w:val="00424C3B"/>
    <w:rsid w:val="00424F05"/>
    <w:rsid w:val="00427068"/>
    <w:rsid w:val="00431344"/>
    <w:rsid w:val="00431B46"/>
    <w:rsid w:val="00432FF9"/>
    <w:rsid w:val="004333AF"/>
    <w:rsid w:val="00437250"/>
    <w:rsid w:val="00440122"/>
    <w:rsid w:val="004406C1"/>
    <w:rsid w:val="00440851"/>
    <w:rsid w:val="00441217"/>
    <w:rsid w:val="00443A11"/>
    <w:rsid w:val="00452379"/>
    <w:rsid w:val="0046088E"/>
    <w:rsid w:val="00460A3E"/>
    <w:rsid w:val="0046127D"/>
    <w:rsid w:val="00463E0A"/>
    <w:rsid w:val="00465C35"/>
    <w:rsid w:val="0046730D"/>
    <w:rsid w:val="00470BF8"/>
    <w:rsid w:val="00471717"/>
    <w:rsid w:val="0047331D"/>
    <w:rsid w:val="00473A2B"/>
    <w:rsid w:val="00475F13"/>
    <w:rsid w:val="00476597"/>
    <w:rsid w:val="004768BC"/>
    <w:rsid w:val="00480FC2"/>
    <w:rsid w:val="00481B6A"/>
    <w:rsid w:val="00482B88"/>
    <w:rsid w:val="00483C4A"/>
    <w:rsid w:val="004854B7"/>
    <w:rsid w:val="004856F5"/>
    <w:rsid w:val="00485E04"/>
    <w:rsid w:val="00487642"/>
    <w:rsid w:val="004921CC"/>
    <w:rsid w:val="004925DC"/>
    <w:rsid w:val="004940FB"/>
    <w:rsid w:val="004A22FA"/>
    <w:rsid w:val="004A4D54"/>
    <w:rsid w:val="004A5BCB"/>
    <w:rsid w:val="004A7243"/>
    <w:rsid w:val="004B0031"/>
    <w:rsid w:val="004B0531"/>
    <w:rsid w:val="004B3B1E"/>
    <w:rsid w:val="004B4665"/>
    <w:rsid w:val="004B5781"/>
    <w:rsid w:val="004B70A9"/>
    <w:rsid w:val="004B77D4"/>
    <w:rsid w:val="004C3AD9"/>
    <w:rsid w:val="004C785B"/>
    <w:rsid w:val="004D01F9"/>
    <w:rsid w:val="004D0AC0"/>
    <w:rsid w:val="004D1847"/>
    <w:rsid w:val="004D211B"/>
    <w:rsid w:val="004D3649"/>
    <w:rsid w:val="004D42ED"/>
    <w:rsid w:val="004D78C4"/>
    <w:rsid w:val="004E0409"/>
    <w:rsid w:val="004E07F4"/>
    <w:rsid w:val="004E1138"/>
    <w:rsid w:val="004E193A"/>
    <w:rsid w:val="004E250B"/>
    <w:rsid w:val="004E276B"/>
    <w:rsid w:val="004E4130"/>
    <w:rsid w:val="004E56AB"/>
    <w:rsid w:val="004E58BE"/>
    <w:rsid w:val="004E6A73"/>
    <w:rsid w:val="004F2EEC"/>
    <w:rsid w:val="004F5E54"/>
    <w:rsid w:val="004F748C"/>
    <w:rsid w:val="005011D2"/>
    <w:rsid w:val="00505A0C"/>
    <w:rsid w:val="00507A20"/>
    <w:rsid w:val="00507D1C"/>
    <w:rsid w:val="00514181"/>
    <w:rsid w:val="00514DAA"/>
    <w:rsid w:val="0051592E"/>
    <w:rsid w:val="00521E56"/>
    <w:rsid w:val="0052206E"/>
    <w:rsid w:val="00523028"/>
    <w:rsid w:val="0052439B"/>
    <w:rsid w:val="005262F5"/>
    <w:rsid w:val="0052690B"/>
    <w:rsid w:val="00531DBC"/>
    <w:rsid w:val="00533240"/>
    <w:rsid w:val="0053451C"/>
    <w:rsid w:val="00536363"/>
    <w:rsid w:val="00536390"/>
    <w:rsid w:val="00542EA1"/>
    <w:rsid w:val="005512CB"/>
    <w:rsid w:val="00552E11"/>
    <w:rsid w:val="00553F0F"/>
    <w:rsid w:val="0055422B"/>
    <w:rsid w:val="005546DE"/>
    <w:rsid w:val="00555EC7"/>
    <w:rsid w:val="00556111"/>
    <w:rsid w:val="00564CF7"/>
    <w:rsid w:val="00565BAC"/>
    <w:rsid w:val="00566D19"/>
    <w:rsid w:val="00567DAA"/>
    <w:rsid w:val="00572124"/>
    <w:rsid w:val="00572CA9"/>
    <w:rsid w:val="0058059C"/>
    <w:rsid w:val="00581395"/>
    <w:rsid w:val="005813A9"/>
    <w:rsid w:val="0058211F"/>
    <w:rsid w:val="005831D9"/>
    <w:rsid w:val="0058418F"/>
    <w:rsid w:val="00584601"/>
    <w:rsid w:val="005855BF"/>
    <w:rsid w:val="00585695"/>
    <w:rsid w:val="00585841"/>
    <w:rsid w:val="00586E70"/>
    <w:rsid w:val="0058701E"/>
    <w:rsid w:val="00590AE4"/>
    <w:rsid w:val="00590F44"/>
    <w:rsid w:val="00591BEC"/>
    <w:rsid w:val="0059251C"/>
    <w:rsid w:val="00593174"/>
    <w:rsid w:val="00594B42"/>
    <w:rsid w:val="0059586E"/>
    <w:rsid w:val="00596000"/>
    <w:rsid w:val="0059672B"/>
    <w:rsid w:val="00596A4A"/>
    <w:rsid w:val="00596EF8"/>
    <w:rsid w:val="005A272C"/>
    <w:rsid w:val="005A67E9"/>
    <w:rsid w:val="005B0A93"/>
    <w:rsid w:val="005B35CC"/>
    <w:rsid w:val="005B3E41"/>
    <w:rsid w:val="005B62FF"/>
    <w:rsid w:val="005B700B"/>
    <w:rsid w:val="005B75A1"/>
    <w:rsid w:val="005C226A"/>
    <w:rsid w:val="005C2B29"/>
    <w:rsid w:val="005C319C"/>
    <w:rsid w:val="005C3DDF"/>
    <w:rsid w:val="005C50CB"/>
    <w:rsid w:val="005C5D33"/>
    <w:rsid w:val="005C6196"/>
    <w:rsid w:val="005C748E"/>
    <w:rsid w:val="005D0943"/>
    <w:rsid w:val="005D0DE3"/>
    <w:rsid w:val="005D19A7"/>
    <w:rsid w:val="005D1D1C"/>
    <w:rsid w:val="005D2004"/>
    <w:rsid w:val="005D24D7"/>
    <w:rsid w:val="005D2998"/>
    <w:rsid w:val="005D3750"/>
    <w:rsid w:val="005D6C42"/>
    <w:rsid w:val="005D6D18"/>
    <w:rsid w:val="005E2989"/>
    <w:rsid w:val="005E2D66"/>
    <w:rsid w:val="005E51F6"/>
    <w:rsid w:val="005E5302"/>
    <w:rsid w:val="005E5390"/>
    <w:rsid w:val="005E6A08"/>
    <w:rsid w:val="005E6EC6"/>
    <w:rsid w:val="005F231B"/>
    <w:rsid w:val="005F2D75"/>
    <w:rsid w:val="005F38E4"/>
    <w:rsid w:val="005F3AB4"/>
    <w:rsid w:val="005F42F9"/>
    <w:rsid w:val="005F45BE"/>
    <w:rsid w:val="005F4BCE"/>
    <w:rsid w:val="00602AFC"/>
    <w:rsid w:val="006033EC"/>
    <w:rsid w:val="006054FA"/>
    <w:rsid w:val="00606218"/>
    <w:rsid w:val="006073A7"/>
    <w:rsid w:val="0060744A"/>
    <w:rsid w:val="00607911"/>
    <w:rsid w:val="00610A35"/>
    <w:rsid w:val="00610C08"/>
    <w:rsid w:val="0061287C"/>
    <w:rsid w:val="0061309B"/>
    <w:rsid w:val="0061319C"/>
    <w:rsid w:val="006135B2"/>
    <w:rsid w:val="00615251"/>
    <w:rsid w:val="00615F09"/>
    <w:rsid w:val="00615F47"/>
    <w:rsid w:val="00616509"/>
    <w:rsid w:val="00616790"/>
    <w:rsid w:val="006203CE"/>
    <w:rsid w:val="006219A5"/>
    <w:rsid w:val="00622752"/>
    <w:rsid w:val="00623D88"/>
    <w:rsid w:val="006256AC"/>
    <w:rsid w:val="00626A4B"/>
    <w:rsid w:val="00627080"/>
    <w:rsid w:val="006303AE"/>
    <w:rsid w:val="00632F7F"/>
    <w:rsid w:val="00633F26"/>
    <w:rsid w:val="00635108"/>
    <w:rsid w:val="0064038D"/>
    <w:rsid w:val="00642B25"/>
    <w:rsid w:val="00643C30"/>
    <w:rsid w:val="00644587"/>
    <w:rsid w:val="00644C26"/>
    <w:rsid w:val="00647866"/>
    <w:rsid w:val="00647885"/>
    <w:rsid w:val="00650C7E"/>
    <w:rsid w:val="0065293C"/>
    <w:rsid w:val="0065440E"/>
    <w:rsid w:val="0065460E"/>
    <w:rsid w:val="00661144"/>
    <w:rsid w:val="00663422"/>
    <w:rsid w:val="0066666D"/>
    <w:rsid w:val="0067014E"/>
    <w:rsid w:val="00670648"/>
    <w:rsid w:val="00671E7B"/>
    <w:rsid w:val="006734D6"/>
    <w:rsid w:val="00675CE6"/>
    <w:rsid w:val="00680C7D"/>
    <w:rsid w:val="00681BD7"/>
    <w:rsid w:val="0068211D"/>
    <w:rsid w:val="006825B0"/>
    <w:rsid w:val="00682B7A"/>
    <w:rsid w:val="00684F26"/>
    <w:rsid w:val="00687348"/>
    <w:rsid w:val="00687532"/>
    <w:rsid w:val="00691FA9"/>
    <w:rsid w:val="00692985"/>
    <w:rsid w:val="006935E4"/>
    <w:rsid w:val="006951C6"/>
    <w:rsid w:val="00695B28"/>
    <w:rsid w:val="00697D8C"/>
    <w:rsid w:val="006A0FBF"/>
    <w:rsid w:val="006A1833"/>
    <w:rsid w:val="006A3E87"/>
    <w:rsid w:val="006A46F1"/>
    <w:rsid w:val="006A5392"/>
    <w:rsid w:val="006A583F"/>
    <w:rsid w:val="006A6173"/>
    <w:rsid w:val="006B040A"/>
    <w:rsid w:val="006B18B5"/>
    <w:rsid w:val="006B3BC8"/>
    <w:rsid w:val="006B551B"/>
    <w:rsid w:val="006B58D8"/>
    <w:rsid w:val="006B5904"/>
    <w:rsid w:val="006B7473"/>
    <w:rsid w:val="006B79AC"/>
    <w:rsid w:val="006C0231"/>
    <w:rsid w:val="006C0AE3"/>
    <w:rsid w:val="006C0F96"/>
    <w:rsid w:val="006C1439"/>
    <w:rsid w:val="006C1551"/>
    <w:rsid w:val="006C6FF7"/>
    <w:rsid w:val="006C7A5D"/>
    <w:rsid w:val="006D4EA4"/>
    <w:rsid w:val="006D70F7"/>
    <w:rsid w:val="006E08E6"/>
    <w:rsid w:val="006E2984"/>
    <w:rsid w:val="006E4E35"/>
    <w:rsid w:val="006E561F"/>
    <w:rsid w:val="006E6AB2"/>
    <w:rsid w:val="006E6D58"/>
    <w:rsid w:val="006E6E6C"/>
    <w:rsid w:val="006E76FF"/>
    <w:rsid w:val="006E7E79"/>
    <w:rsid w:val="006F1C2A"/>
    <w:rsid w:val="006F1E84"/>
    <w:rsid w:val="006F40D4"/>
    <w:rsid w:val="006F7414"/>
    <w:rsid w:val="00702C63"/>
    <w:rsid w:val="0070325C"/>
    <w:rsid w:val="00703345"/>
    <w:rsid w:val="0070483E"/>
    <w:rsid w:val="007067CC"/>
    <w:rsid w:val="007101A7"/>
    <w:rsid w:val="00710C48"/>
    <w:rsid w:val="00710D70"/>
    <w:rsid w:val="007145A4"/>
    <w:rsid w:val="00715189"/>
    <w:rsid w:val="00721AB9"/>
    <w:rsid w:val="00723D17"/>
    <w:rsid w:val="0072406A"/>
    <w:rsid w:val="00726E64"/>
    <w:rsid w:val="007323BC"/>
    <w:rsid w:val="0073569D"/>
    <w:rsid w:val="00735AE9"/>
    <w:rsid w:val="0073615D"/>
    <w:rsid w:val="00736EE3"/>
    <w:rsid w:val="00737BC9"/>
    <w:rsid w:val="00740888"/>
    <w:rsid w:val="007413E6"/>
    <w:rsid w:val="0074313A"/>
    <w:rsid w:val="00746109"/>
    <w:rsid w:val="0074662C"/>
    <w:rsid w:val="00747F60"/>
    <w:rsid w:val="007506F7"/>
    <w:rsid w:val="007543D2"/>
    <w:rsid w:val="00756E7D"/>
    <w:rsid w:val="0076026E"/>
    <w:rsid w:val="0076034A"/>
    <w:rsid w:val="00762C43"/>
    <w:rsid w:val="00764964"/>
    <w:rsid w:val="0076691C"/>
    <w:rsid w:val="00767C06"/>
    <w:rsid w:val="007702E8"/>
    <w:rsid w:val="007703EA"/>
    <w:rsid w:val="007718C4"/>
    <w:rsid w:val="00771913"/>
    <w:rsid w:val="007721C2"/>
    <w:rsid w:val="0077283E"/>
    <w:rsid w:val="00772E73"/>
    <w:rsid w:val="00773909"/>
    <w:rsid w:val="00773A19"/>
    <w:rsid w:val="00774B00"/>
    <w:rsid w:val="0077712B"/>
    <w:rsid w:val="007804FF"/>
    <w:rsid w:val="007805D9"/>
    <w:rsid w:val="007827E5"/>
    <w:rsid w:val="00784CBD"/>
    <w:rsid w:val="007851FF"/>
    <w:rsid w:val="00785756"/>
    <w:rsid w:val="0078617D"/>
    <w:rsid w:val="0078666E"/>
    <w:rsid w:val="00787B69"/>
    <w:rsid w:val="00790116"/>
    <w:rsid w:val="00790C26"/>
    <w:rsid w:val="00795B1B"/>
    <w:rsid w:val="007A3760"/>
    <w:rsid w:val="007A5EA9"/>
    <w:rsid w:val="007A7627"/>
    <w:rsid w:val="007B0FB9"/>
    <w:rsid w:val="007B370F"/>
    <w:rsid w:val="007B4D7C"/>
    <w:rsid w:val="007B54DE"/>
    <w:rsid w:val="007B6EFB"/>
    <w:rsid w:val="007B7F46"/>
    <w:rsid w:val="007C07AE"/>
    <w:rsid w:val="007C1D70"/>
    <w:rsid w:val="007C2A1A"/>
    <w:rsid w:val="007C2B37"/>
    <w:rsid w:val="007C4E33"/>
    <w:rsid w:val="007C6C60"/>
    <w:rsid w:val="007C72A1"/>
    <w:rsid w:val="007C7F27"/>
    <w:rsid w:val="007D161B"/>
    <w:rsid w:val="007D4782"/>
    <w:rsid w:val="007D519B"/>
    <w:rsid w:val="007E6F1D"/>
    <w:rsid w:val="007F10D1"/>
    <w:rsid w:val="007F1763"/>
    <w:rsid w:val="007F4B53"/>
    <w:rsid w:val="007F4EAC"/>
    <w:rsid w:val="007F59C4"/>
    <w:rsid w:val="007F7F15"/>
    <w:rsid w:val="00800DF8"/>
    <w:rsid w:val="00802A7B"/>
    <w:rsid w:val="008031B0"/>
    <w:rsid w:val="0081035D"/>
    <w:rsid w:val="00811BF6"/>
    <w:rsid w:val="008171FA"/>
    <w:rsid w:val="0081769D"/>
    <w:rsid w:val="008206F8"/>
    <w:rsid w:val="0082198F"/>
    <w:rsid w:val="0082547D"/>
    <w:rsid w:val="0083338E"/>
    <w:rsid w:val="008335B1"/>
    <w:rsid w:val="008346F8"/>
    <w:rsid w:val="00834938"/>
    <w:rsid w:val="0083609D"/>
    <w:rsid w:val="008363C0"/>
    <w:rsid w:val="00836EAB"/>
    <w:rsid w:val="008411A6"/>
    <w:rsid w:val="00841EC1"/>
    <w:rsid w:val="0084433C"/>
    <w:rsid w:val="0084672D"/>
    <w:rsid w:val="00847FAC"/>
    <w:rsid w:val="00850BEA"/>
    <w:rsid w:val="008513BE"/>
    <w:rsid w:val="008536DF"/>
    <w:rsid w:val="00853D36"/>
    <w:rsid w:val="0085431E"/>
    <w:rsid w:val="00855B77"/>
    <w:rsid w:val="00857E8E"/>
    <w:rsid w:val="00860480"/>
    <w:rsid w:val="00860930"/>
    <w:rsid w:val="008609E4"/>
    <w:rsid w:val="00863264"/>
    <w:rsid w:val="008679B9"/>
    <w:rsid w:val="00870404"/>
    <w:rsid w:val="00873085"/>
    <w:rsid w:val="00873546"/>
    <w:rsid w:val="00873667"/>
    <w:rsid w:val="00873F2D"/>
    <w:rsid w:val="00877AAE"/>
    <w:rsid w:val="00880DC3"/>
    <w:rsid w:val="00881A0C"/>
    <w:rsid w:val="00886E60"/>
    <w:rsid w:val="00890987"/>
    <w:rsid w:val="00894B25"/>
    <w:rsid w:val="00895A33"/>
    <w:rsid w:val="008974F1"/>
    <w:rsid w:val="00897C8C"/>
    <w:rsid w:val="008A1A5A"/>
    <w:rsid w:val="008A30AE"/>
    <w:rsid w:val="008A315F"/>
    <w:rsid w:val="008A5048"/>
    <w:rsid w:val="008A5AC2"/>
    <w:rsid w:val="008A60A4"/>
    <w:rsid w:val="008A6FB3"/>
    <w:rsid w:val="008A7D1D"/>
    <w:rsid w:val="008B0BC4"/>
    <w:rsid w:val="008B1B87"/>
    <w:rsid w:val="008B2EFF"/>
    <w:rsid w:val="008B312B"/>
    <w:rsid w:val="008B382F"/>
    <w:rsid w:val="008B4B05"/>
    <w:rsid w:val="008B601C"/>
    <w:rsid w:val="008B6157"/>
    <w:rsid w:val="008B75B5"/>
    <w:rsid w:val="008C1696"/>
    <w:rsid w:val="008D2253"/>
    <w:rsid w:val="008D4694"/>
    <w:rsid w:val="008D46A2"/>
    <w:rsid w:val="008D4893"/>
    <w:rsid w:val="008E0A7E"/>
    <w:rsid w:val="008E261E"/>
    <w:rsid w:val="008E3E1C"/>
    <w:rsid w:val="008E625A"/>
    <w:rsid w:val="008F4294"/>
    <w:rsid w:val="009042B8"/>
    <w:rsid w:val="00913A83"/>
    <w:rsid w:val="00914E0B"/>
    <w:rsid w:val="00915046"/>
    <w:rsid w:val="009159F9"/>
    <w:rsid w:val="009203A8"/>
    <w:rsid w:val="00921618"/>
    <w:rsid w:val="0092400E"/>
    <w:rsid w:val="00924FBC"/>
    <w:rsid w:val="00926A56"/>
    <w:rsid w:val="00931943"/>
    <w:rsid w:val="0093255D"/>
    <w:rsid w:val="00932A0D"/>
    <w:rsid w:val="009336CA"/>
    <w:rsid w:val="00933821"/>
    <w:rsid w:val="00933A12"/>
    <w:rsid w:val="00934D48"/>
    <w:rsid w:val="00936F14"/>
    <w:rsid w:val="0094057F"/>
    <w:rsid w:val="00940764"/>
    <w:rsid w:val="009415EA"/>
    <w:rsid w:val="00942BF8"/>
    <w:rsid w:val="009433A1"/>
    <w:rsid w:val="0094351B"/>
    <w:rsid w:val="00944F12"/>
    <w:rsid w:val="009455D8"/>
    <w:rsid w:val="00946EA6"/>
    <w:rsid w:val="00950457"/>
    <w:rsid w:val="00950DD2"/>
    <w:rsid w:val="00951206"/>
    <w:rsid w:val="00953461"/>
    <w:rsid w:val="00954CF5"/>
    <w:rsid w:val="00955F71"/>
    <w:rsid w:val="00957D9E"/>
    <w:rsid w:val="00960759"/>
    <w:rsid w:val="009607BC"/>
    <w:rsid w:val="009662EF"/>
    <w:rsid w:val="00966425"/>
    <w:rsid w:val="009668A7"/>
    <w:rsid w:val="00966ED1"/>
    <w:rsid w:val="00967504"/>
    <w:rsid w:val="00967DC2"/>
    <w:rsid w:val="009705C2"/>
    <w:rsid w:val="00973040"/>
    <w:rsid w:val="0097506B"/>
    <w:rsid w:val="00975FB5"/>
    <w:rsid w:val="00976205"/>
    <w:rsid w:val="00977CED"/>
    <w:rsid w:val="00977D1D"/>
    <w:rsid w:val="009815CA"/>
    <w:rsid w:val="009816D1"/>
    <w:rsid w:val="00982CB3"/>
    <w:rsid w:val="00983135"/>
    <w:rsid w:val="0098350D"/>
    <w:rsid w:val="00983DB2"/>
    <w:rsid w:val="00984826"/>
    <w:rsid w:val="009872B2"/>
    <w:rsid w:val="009907BF"/>
    <w:rsid w:val="00993577"/>
    <w:rsid w:val="009A0C68"/>
    <w:rsid w:val="009A35A5"/>
    <w:rsid w:val="009A6274"/>
    <w:rsid w:val="009A6372"/>
    <w:rsid w:val="009A6C47"/>
    <w:rsid w:val="009A76B7"/>
    <w:rsid w:val="009B3C20"/>
    <w:rsid w:val="009B4481"/>
    <w:rsid w:val="009B62D3"/>
    <w:rsid w:val="009B6C88"/>
    <w:rsid w:val="009C0DE3"/>
    <w:rsid w:val="009C2FDE"/>
    <w:rsid w:val="009C4C19"/>
    <w:rsid w:val="009C55E2"/>
    <w:rsid w:val="009C62C2"/>
    <w:rsid w:val="009D236D"/>
    <w:rsid w:val="009D3341"/>
    <w:rsid w:val="009D46E7"/>
    <w:rsid w:val="009D711E"/>
    <w:rsid w:val="009E0AAC"/>
    <w:rsid w:val="009E1DAD"/>
    <w:rsid w:val="009E3A99"/>
    <w:rsid w:val="009E3C2E"/>
    <w:rsid w:val="009E4F40"/>
    <w:rsid w:val="009E709B"/>
    <w:rsid w:val="009F0AF2"/>
    <w:rsid w:val="009F2710"/>
    <w:rsid w:val="009F4270"/>
    <w:rsid w:val="009F49F4"/>
    <w:rsid w:val="009F6642"/>
    <w:rsid w:val="009F66E6"/>
    <w:rsid w:val="009F7094"/>
    <w:rsid w:val="00A00F77"/>
    <w:rsid w:val="00A012F9"/>
    <w:rsid w:val="00A0340C"/>
    <w:rsid w:val="00A04783"/>
    <w:rsid w:val="00A062F4"/>
    <w:rsid w:val="00A06D89"/>
    <w:rsid w:val="00A13481"/>
    <w:rsid w:val="00A15942"/>
    <w:rsid w:val="00A1660E"/>
    <w:rsid w:val="00A20D49"/>
    <w:rsid w:val="00A231CE"/>
    <w:rsid w:val="00A23711"/>
    <w:rsid w:val="00A242E2"/>
    <w:rsid w:val="00A2450C"/>
    <w:rsid w:val="00A247EE"/>
    <w:rsid w:val="00A30029"/>
    <w:rsid w:val="00A33E32"/>
    <w:rsid w:val="00A33EFC"/>
    <w:rsid w:val="00A3490F"/>
    <w:rsid w:val="00A378FA"/>
    <w:rsid w:val="00A40174"/>
    <w:rsid w:val="00A4242E"/>
    <w:rsid w:val="00A43D15"/>
    <w:rsid w:val="00A4550A"/>
    <w:rsid w:val="00A45C63"/>
    <w:rsid w:val="00A51F98"/>
    <w:rsid w:val="00A5241A"/>
    <w:rsid w:val="00A555B1"/>
    <w:rsid w:val="00A55828"/>
    <w:rsid w:val="00A55D88"/>
    <w:rsid w:val="00A5636B"/>
    <w:rsid w:val="00A62AFF"/>
    <w:rsid w:val="00A63B69"/>
    <w:rsid w:val="00A65536"/>
    <w:rsid w:val="00A65CAD"/>
    <w:rsid w:val="00A70D33"/>
    <w:rsid w:val="00A766DA"/>
    <w:rsid w:val="00A814F9"/>
    <w:rsid w:val="00A84C09"/>
    <w:rsid w:val="00A86605"/>
    <w:rsid w:val="00A86810"/>
    <w:rsid w:val="00A86D82"/>
    <w:rsid w:val="00A87632"/>
    <w:rsid w:val="00A93F21"/>
    <w:rsid w:val="00A95AB5"/>
    <w:rsid w:val="00A966B5"/>
    <w:rsid w:val="00A970FE"/>
    <w:rsid w:val="00AA034D"/>
    <w:rsid w:val="00AA0B31"/>
    <w:rsid w:val="00AA542E"/>
    <w:rsid w:val="00AA55C3"/>
    <w:rsid w:val="00AA6B0A"/>
    <w:rsid w:val="00AB0C7D"/>
    <w:rsid w:val="00AB20F7"/>
    <w:rsid w:val="00AB331F"/>
    <w:rsid w:val="00AB34F7"/>
    <w:rsid w:val="00AB4077"/>
    <w:rsid w:val="00AB6095"/>
    <w:rsid w:val="00AB7415"/>
    <w:rsid w:val="00AB7A3D"/>
    <w:rsid w:val="00AC0D0A"/>
    <w:rsid w:val="00AC1056"/>
    <w:rsid w:val="00AC248B"/>
    <w:rsid w:val="00AC28FD"/>
    <w:rsid w:val="00AC2AAB"/>
    <w:rsid w:val="00AC60FC"/>
    <w:rsid w:val="00AC6128"/>
    <w:rsid w:val="00AC7C4A"/>
    <w:rsid w:val="00AD0487"/>
    <w:rsid w:val="00AD05CE"/>
    <w:rsid w:val="00AD1739"/>
    <w:rsid w:val="00AD3C57"/>
    <w:rsid w:val="00AD6268"/>
    <w:rsid w:val="00AE0768"/>
    <w:rsid w:val="00AE2602"/>
    <w:rsid w:val="00AE27C4"/>
    <w:rsid w:val="00AE2B7F"/>
    <w:rsid w:val="00AE5C30"/>
    <w:rsid w:val="00AE7658"/>
    <w:rsid w:val="00AF0DEF"/>
    <w:rsid w:val="00AF5BD1"/>
    <w:rsid w:val="00B03A31"/>
    <w:rsid w:val="00B0415C"/>
    <w:rsid w:val="00B06C72"/>
    <w:rsid w:val="00B0783F"/>
    <w:rsid w:val="00B13B32"/>
    <w:rsid w:val="00B15140"/>
    <w:rsid w:val="00B156D4"/>
    <w:rsid w:val="00B224B1"/>
    <w:rsid w:val="00B23000"/>
    <w:rsid w:val="00B23191"/>
    <w:rsid w:val="00B24CCF"/>
    <w:rsid w:val="00B25002"/>
    <w:rsid w:val="00B25543"/>
    <w:rsid w:val="00B34A6A"/>
    <w:rsid w:val="00B34E9F"/>
    <w:rsid w:val="00B36A73"/>
    <w:rsid w:val="00B37CED"/>
    <w:rsid w:val="00B43E8F"/>
    <w:rsid w:val="00B453AC"/>
    <w:rsid w:val="00B476ED"/>
    <w:rsid w:val="00B47E2E"/>
    <w:rsid w:val="00B52F99"/>
    <w:rsid w:val="00B54241"/>
    <w:rsid w:val="00B55134"/>
    <w:rsid w:val="00B55792"/>
    <w:rsid w:val="00B55BA8"/>
    <w:rsid w:val="00B56A40"/>
    <w:rsid w:val="00B57E26"/>
    <w:rsid w:val="00B61325"/>
    <w:rsid w:val="00B61A64"/>
    <w:rsid w:val="00B61F7A"/>
    <w:rsid w:val="00B6710B"/>
    <w:rsid w:val="00B71621"/>
    <w:rsid w:val="00B73913"/>
    <w:rsid w:val="00B75980"/>
    <w:rsid w:val="00B76DD9"/>
    <w:rsid w:val="00B770EA"/>
    <w:rsid w:val="00B7741B"/>
    <w:rsid w:val="00B80DF4"/>
    <w:rsid w:val="00B80EB0"/>
    <w:rsid w:val="00B838A9"/>
    <w:rsid w:val="00B86281"/>
    <w:rsid w:val="00B86342"/>
    <w:rsid w:val="00B900B1"/>
    <w:rsid w:val="00B91800"/>
    <w:rsid w:val="00B92841"/>
    <w:rsid w:val="00B93BAE"/>
    <w:rsid w:val="00B9478D"/>
    <w:rsid w:val="00BA1D6C"/>
    <w:rsid w:val="00BA1F02"/>
    <w:rsid w:val="00BA2975"/>
    <w:rsid w:val="00BA2B59"/>
    <w:rsid w:val="00BA37F3"/>
    <w:rsid w:val="00BA54B7"/>
    <w:rsid w:val="00BA6B73"/>
    <w:rsid w:val="00BA6CD8"/>
    <w:rsid w:val="00BB1F73"/>
    <w:rsid w:val="00BB2B56"/>
    <w:rsid w:val="00BB4C39"/>
    <w:rsid w:val="00BB573C"/>
    <w:rsid w:val="00BB6334"/>
    <w:rsid w:val="00BC068C"/>
    <w:rsid w:val="00BC0860"/>
    <w:rsid w:val="00BC0C55"/>
    <w:rsid w:val="00BC121C"/>
    <w:rsid w:val="00BC1B73"/>
    <w:rsid w:val="00BC5B51"/>
    <w:rsid w:val="00BC5FD9"/>
    <w:rsid w:val="00BC6AF1"/>
    <w:rsid w:val="00BC6ECD"/>
    <w:rsid w:val="00BD14F2"/>
    <w:rsid w:val="00BD1F26"/>
    <w:rsid w:val="00BD5ADD"/>
    <w:rsid w:val="00BD6245"/>
    <w:rsid w:val="00BD6A78"/>
    <w:rsid w:val="00BE6598"/>
    <w:rsid w:val="00BE6CD2"/>
    <w:rsid w:val="00BE7AF5"/>
    <w:rsid w:val="00BF1E90"/>
    <w:rsid w:val="00BF26A1"/>
    <w:rsid w:val="00BF36C8"/>
    <w:rsid w:val="00BF4597"/>
    <w:rsid w:val="00BF5878"/>
    <w:rsid w:val="00BF69F0"/>
    <w:rsid w:val="00BF6F73"/>
    <w:rsid w:val="00C0039D"/>
    <w:rsid w:val="00C02270"/>
    <w:rsid w:val="00C023BE"/>
    <w:rsid w:val="00C026CC"/>
    <w:rsid w:val="00C03084"/>
    <w:rsid w:val="00C049DC"/>
    <w:rsid w:val="00C066B3"/>
    <w:rsid w:val="00C06EB6"/>
    <w:rsid w:val="00C106C0"/>
    <w:rsid w:val="00C1130D"/>
    <w:rsid w:val="00C14BA5"/>
    <w:rsid w:val="00C152A6"/>
    <w:rsid w:val="00C16084"/>
    <w:rsid w:val="00C1716A"/>
    <w:rsid w:val="00C176B0"/>
    <w:rsid w:val="00C179AD"/>
    <w:rsid w:val="00C17A68"/>
    <w:rsid w:val="00C20239"/>
    <w:rsid w:val="00C21141"/>
    <w:rsid w:val="00C2181B"/>
    <w:rsid w:val="00C23B53"/>
    <w:rsid w:val="00C23CDD"/>
    <w:rsid w:val="00C24B5E"/>
    <w:rsid w:val="00C2614A"/>
    <w:rsid w:val="00C27F96"/>
    <w:rsid w:val="00C3026F"/>
    <w:rsid w:val="00C30BFD"/>
    <w:rsid w:val="00C31BA4"/>
    <w:rsid w:val="00C325A1"/>
    <w:rsid w:val="00C33570"/>
    <w:rsid w:val="00C34C1E"/>
    <w:rsid w:val="00C3760A"/>
    <w:rsid w:val="00C37A5A"/>
    <w:rsid w:val="00C44D09"/>
    <w:rsid w:val="00C45975"/>
    <w:rsid w:val="00C54879"/>
    <w:rsid w:val="00C55034"/>
    <w:rsid w:val="00C553DE"/>
    <w:rsid w:val="00C55C13"/>
    <w:rsid w:val="00C56349"/>
    <w:rsid w:val="00C62A66"/>
    <w:rsid w:val="00C65417"/>
    <w:rsid w:val="00C65B28"/>
    <w:rsid w:val="00C66AB2"/>
    <w:rsid w:val="00C67D22"/>
    <w:rsid w:val="00C70355"/>
    <w:rsid w:val="00C70B1A"/>
    <w:rsid w:val="00C719A2"/>
    <w:rsid w:val="00C72D61"/>
    <w:rsid w:val="00C73F17"/>
    <w:rsid w:val="00C74DD1"/>
    <w:rsid w:val="00C7548D"/>
    <w:rsid w:val="00C76289"/>
    <w:rsid w:val="00C77216"/>
    <w:rsid w:val="00C802A9"/>
    <w:rsid w:val="00C80453"/>
    <w:rsid w:val="00C83398"/>
    <w:rsid w:val="00C8546B"/>
    <w:rsid w:val="00C8725E"/>
    <w:rsid w:val="00C87B2E"/>
    <w:rsid w:val="00C87B68"/>
    <w:rsid w:val="00C91AF9"/>
    <w:rsid w:val="00C923ED"/>
    <w:rsid w:val="00C9668B"/>
    <w:rsid w:val="00C97F8B"/>
    <w:rsid w:val="00CA0F5B"/>
    <w:rsid w:val="00CA3008"/>
    <w:rsid w:val="00CA7A0B"/>
    <w:rsid w:val="00CB4F5A"/>
    <w:rsid w:val="00CB6B77"/>
    <w:rsid w:val="00CB6E47"/>
    <w:rsid w:val="00CB71A4"/>
    <w:rsid w:val="00CB72D5"/>
    <w:rsid w:val="00CB7412"/>
    <w:rsid w:val="00CB76E5"/>
    <w:rsid w:val="00CB7B5D"/>
    <w:rsid w:val="00CB7FBE"/>
    <w:rsid w:val="00CC109E"/>
    <w:rsid w:val="00CC235B"/>
    <w:rsid w:val="00CC2904"/>
    <w:rsid w:val="00CC593E"/>
    <w:rsid w:val="00CC638D"/>
    <w:rsid w:val="00CC6980"/>
    <w:rsid w:val="00CD349D"/>
    <w:rsid w:val="00CD3B88"/>
    <w:rsid w:val="00CD3C6E"/>
    <w:rsid w:val="00CE1529"/>
    <w:rsid w:val="00CE272C"/>
    <w:rsid w:val="00CE3CA1"/>
    <w:rsid w:val="00CE5611"/>
    <w:rsid w:val="00CF02DF"/>
    <w:rsid w:val="00CF41C6"/>
    <w:rsid w:val="00CF434D"/>
    <w:rsid w:val="00CF6C0C"/>
    <w:rsid w:val="00CF72D4"/>
    <w:rsid w:val="00D00D7E"/>
    <w:rsid w:val="00D01A62"/>
    <w:rsid w:val="00D0452A"/>
    <w:rsid w:val="00D04DC2"/>
    <w:rsid w:val="00D074EF"/>
    <w:rsid w:val="00D13E4A"/>
    <w:rsid w:val="00D14A3E"/>
    <w:rsid w:val="00D15227"/>
    <w:rsid w:val="00D20173"/>
    <w:rsid w:val="00D21697"/>
    <w:rsid w:val="00D21776"/>
    <w:rsid w:val="00D23C82"/>
    <w:rsid w:val="00D30967"/>
    <w:rsid w:val="00D31868"/>
    <w:rsid w:val="00D31D44"/>
    <w:rsid w:val="00D34CEF"/>
    <w:rsid w:val="00D35F3A"/>
    <w:rsid w:val="00D410A1"/>
    <w:rsid w:val="00D423EA"/>
    <w:rsid w:val="00D42C79"/>
    <w:rsid w:val="00D43E45"/>
    <w:rsid w:val="00D45132"/>
    <w:rsid w:val="00D462A8"/>
    <w:rsid w:val="00D46850"/>
    <w:rsid w:val="00D51FC0"/>
    <w:rsid w:val="00D53DAF"/>
    <w:rsid w:val="00D53DE3"/>
    <w:rsid w:val="00D5520A"/>
    <w:rsid w:val="00D561AD"/>
    <w:rsid w:val="00D56D57"/>
    <w:rsid w:val="00D56F38"/>
    <w:rsid w:val="00D57F11"/>
    <w:rsid w:val="00D60850"/>
    <w:rsid w:val="00D61FD0"/>
    <w:rsid w:val="00D641E7"/>
    <w:rsid w:val="00D675E1"/>
    <w:rsid w:val="00D70452"/>
    <w:rsid w:val="00D70847"/>
    <w:rsid w:val="00D70F3F"/>
    <w:rsid w:val="00D72B36"/>
    <w:rsid w:val="00D73424"/>
    <w:rsid w:val="00D77623"/>
    <w:rsid w:val="00D77DDE"/>
    <w:rsid w:val="00D809AE"/>
    <w:rsid w:val="00D811C4"/>
    <w:rsid w:val="00D82476"/>
    <w:rsid w:val="00D83B62"/>
    <w:rsid w:val="00D8495E"/>
    <w:rsid w:val="00D84C1F"/>
    <w:rsid w:val="00D90E26"/>
    <w:rsid w:val="00D92350"/>
    <w:rsid w:val="00D93740"/>
    <w:rsid w:val="00D94216"/>
    <w:rsid w:val="00D95691"/>
    <w:rsid w:val="00D970A6"/>
    <w:rsid w:val="00DA2B9F"/>
    <w:rsid w:val="00DA3559"/>
    <w:rsid w:val="00DA3BE4"/>
    <w:rsid w:val="00DA509A"/>
    <w:rsid w:val="00DA540E"/>
    <w:rsid w:val="00DA61A0"/>
    <w:rsid w:val="00DA6387"/>
    <w:rsid w:val="00DA6728"/>
    <w:rsid w:val="00DB028F"/>
    <w:rsid w:val="00DB0D55"/>
    <w:rsid w:val="00DB144B"/>
    <w:rsid w:val="00DB1E9E"/>
    <w:rsid w:val="00DB3719"/>
    <w:rsid w:val="00DB3EB1"/>
    <w:rsid w:val="00DB4222"/>
    <w:rsid w:val="00DB4C2A"/>
    <w:rsid w:val="00DB5541"/>
    <w:rsid w:val="00DB6ACC"/>
    <w:rsid w:val="00DC4B2E"/>
    <w:rsid w:val="00DC7D28"/>
    <w:rsid w:val="00DD1031"/>
    <w:rsid w:val="00DD16A9"/>
    <w:rsid w:val="00DD18AF"/>
    <w:rsid w:val="00DD25D9"/>
    <w:rsid w:val="00DD27E8"/>
    <w:rsid w:val="00DD6743"/>
    <w:rsid w:val="00DE02EA"/>
    <w:rsid w:val="00DE10CC"/>
    <w:rsid w:val="00DE2158"/>
    <w:rsid w:val="00DE24C5"/>
    <w:rsid w:val="00DE2AB0"/>
    <w:rsid w:val="00DE3129"/>
    <w:rsid w:val="00DE3E00"/>
    <w:rsid w:val="00DE59F9"/>
    <w:rsid w:val="00DE790F"/>
    <w:rsid w:val="00DF0769"/>
    <w:rsid w:val="00DF2896"/>
    <w:rsid w:val="00DF28E5"/>
    <w:rsid w:val="00DF304D"/>
    <w:rsid w:val="00DF5AEB"/>
    <w:rsid w:val="00DF67E5"/>
    <w:rsid w:val="00DF6892"/>
    <w:rsid w:val="00DF6A05"/>
    <w:rsid w:val="00DF6FB1"/>
    <w:rsid w:val="00E0190F"/>
    <w:rsid w:val="00E03492"/>
    <w:rsid w:val="00E03AB2"/>
    <w:rsid w:val="00E03F59"/>
    <w:rsid w:val="00E04D5C"/>
    <w:rsid w:val="00E122F9"/>
    <w:rsid w:val="00E13826"/>
    <w:rsid w:val="00E14BD6"/>
    <w:rsid w:val="00E1537E"/>
    <w:rsid w:val="00E20392"/>
    <w:rsid w:val="00E25E2B"/>
    <w:rsid w:val="00E26EB7"/>
    <w:rsid w:val="00E279D6"/>
    <w:rsid w:val="00E3071C"/>
    <w:rsid w:val="00E32272"/>
    <w:rsid w:val="00E32F1F"/>
    <w:rsid w:val="00E3331A"/>
    <w:rsid w:val="00E334E6"/>
    <w:rsid w:val="00E33A5D"/>
    <w:rsid w:val="00E3782A"/>
    <w:rsid w:val="00E40327"/>
    <w:rsid w:val="00E4117C"/>
    <w:rsid w:val="00E413BF"/>
    <w:rsid w:val="00E42AF6"/>
    <w:rsid w:val="00E45186"/>
    <w:rsid w:val="00E45A13"/>
    <w:rsid w:val="00E47479"/>
    <w:rsid w:val="00E56C55"/>
    <w:rsid w:val="00E64407"/>
    <w:rsid w:val="00E64B01"/>
    <w:rsid w:val="00E64FE9"/>
    <w:rsid w:val="00E65DDA"/>
    <w:rsid w:val="00E6656F"/>
    <w:rsid w:val="00E66E2F"/>
    <w:rsid w:val="00E714E9"/>
    <w:rsid w:val="00E74247"/>
    <w:rsid w:val="00E75487"/>
    <w:rsid w:val="00E80643"/>
    <w:rsid w:val="00E80FB8"/>
    <w:rsid w:val="00E816B6"/>
    <w:rsid w:val="00E83A63"/>
    <w:rsid w:val="00E84D17"/>
    <w:rsid w:val="00E84DA6"/>
    <w:rsid w:val="00E911EE"/>
    <w:rsid w:val="00E91C25"/>
    <w:rsid w:val="00E93256"/>
    <w:rsid w:val="00E95C62"/>
    <w:rsid w:val="00E97990"/>
    <w:rsid w:val="00EA2979"/>
    <w:rsid w:val="00EA3B5E"/>
    <w:rsid w:val="00EA3BBB"/>
    <w:rsid w:val="00EA3E13"/>
    <w:rsid w:val="00EA44C9"/>
    <w:rsid w:val="00EA5488"/>
    <w:rsid w:val="00EA61D0"/>
    <w:rsid w:val="00EB0801"/>
    <w:rsid w:val="00EB0D91"/>
    <w:rsid w:val="00EB1766"/>
    <w:rsid w:val="00EB213A"/>
    <w:rsid w:val="00EB479B"/>
    <w:rsid w:val="00EC0788"/>
    <w:rsid w:val="00EC1EFE"/>
    <w:rsid w:val="00EC3E9D"/>
    <w:rsid w:val="00EC5B74"/>
    <w:rsid w:val="00EC7022"/>
    <w:rsid w:val="00ED0CC4"/>
    <w:rsid w:val="00ED11B3"/>
    <w:rsid w:val="00ED195C"/>
    <w:rsid w:val="00ED1C72"/>
    <w:rsid w:val="00ED1C85"/>
    <w:rsid w:val="00ED1F79"/>
    <w:rsid w:val="00ED2C76"/>
    <w:rsid w:val="00ED3935"/>
    <w:rsid w:val="00ED3AD5"/>
    <w:rsid w:val="00ED4D17"/>
    <w:rsid w:val="00ED65EA"/>
    <w:rsid w:val="00ED6AAE"/>
    <w:rsid w:val="00EE17F0"/>
    <w:rsid w:val="00EE1A6F"/>
    <w:rsid w:val="00EE2A6F"/>
    <w:rsid w:val="00EE2DA3"/>
    <w:rsid w:val="00EE37C5"/>
    <w:rsid w:val="00EE3A1D"/>
    <w:rsid w:val="00EE4477"/>
    <w:rsid w:val="00EE6DB9"/>
    <w:rsid w:val="00EF3BC6"/>
    <w:rsid w:val="00EF4445"/>
    <w:rsid w:val="00EF6F00"/>
    <w:rsid w:val="00F00AC2"/>
    <w:rsid w:val="00F01EF1"/>
    <w:rsid w:val="00F02314"/>
    <w:rsid w:val="00F02612"/>
    <w:rsid w:val="00F03B0B"/>
    <w:rsid w:val="00F066BB"/>
    <w:rsid w:val="00F07ABE"/>
    <w:rsid w:val="00F1021F"/>
    <w:rsid w:val="00F1025C"/>
    <w:rsid w:val="00F10BD8"/>
    <w:rsid w:val="00F1194B"/>
    <w:rsid w:val="00F12AE1"/>
    <w:rsid w:val="00F1317E"/>
    <w:rsid w:val="00F13E7A"/>
    <w:rsid w:val="00F13F0C"/>
    <w:rsid w:val="00F14546"/>
    <w:rsid w:val="00F17255"/>
    <w:rsid w:val="00F17B82"/>
    <w:rsid w:val="00F202DB"/>
    <w:rsid w:val="00F22803"/>
    <w:rsid w:val="00F22BA9"/>
    <w:rsid w:val="00F22E31"/>
    <w:rsid w:val="00F24E3E"/>
    <w:rsid w:val="00F269F2"/>
    <w:rsid w:val="00F27C39"/>
    <w:rsid w:val="00F43778"/>
    <w:rsid w:val="00F43C91"/>
    <w:rsid w:val="00F47C0C"/>
    <w:rsid w:val="00F54D2F"/>
    <w:rsid w:val="00F5527E"/>
    <w:rsid w:val="00F569D0"/>
    <w:rsid w:val="00F574AF"/>
    <w:rsid w:val="00F57AB2"/>
    <w:rsid w:val="00F60A4D"/>
    <w:rsid w:val="00F6183B"/>
    <w:rsid w:val="00F6240E"/>
    <w:rsid w:val="00F65FA4"/>
    <w:rsid w:val="00F663C3"/>
    <w:rsid w:val="00F722FB"/>
    <w:rsid w:val="00F72F4E"/>
    <w:rsid w:val="00F731F0"/>
    <w:rsid w:val="00F73549"/>
    <w:rsid w:val="00F73B75"/>
    <w:rsid w:val="00F76879"/>
    <w:rsid w:val="00F82480"/>
    <w:rsid w:val="00F854DE"/>
    <w:rsid w:val="00F85C65"/>
    <w:rsid w:val="00F85EC9"/>
    <w:rsid w:val="00F9427F"/>
    <w:rsid w:val="00F94F5E"/>
    <w:rsid w:val="00F95828"/>
    <w:rsid w:val="00FA1ACD"/>
    <w:rsid w:val="00FA22D3"/>
    <w:rsid w:val="00FA3D8E"/>
    <w:rsid w:val="00FA4530"/>
    <w:rsid w:val="00FA4DB5"/>
    <w:rsid w:val="00FA53AC"/>
    <w:rsid w:val="00FA6DE5"/>
    <w:rsid w:val="00FB24C7"/>
    <w:rsid w:val="00FB4E1A"/>
    <w:rsid w:val="00FB55F6"/>
    <w:rsid w:val="00FB593E"/>
    <w:rsid w:val="00FB5A85"/>
    <w:rsid w:val="00FC0A14"/>
    <w:rsid w:val="00FC5209"/>
    <w:rsid w:val="00FC6638"/>
    <w:rsid w:val="00FD048E"/>
    <w:rsid w:val="00FD086F"/>
    <w:rsid w:val="00FD1CC0"/>
    <w:rsid w:val="00FD219F"/>
    <w:rsid w:val="00FD5C49"/>
    <w:rsid w:val="00FD5D6C"/>
    <w:rsid w:val="00FD653F"/>
    <w:rsid w:val="00FE2353"/>
    <w:rsid w:val="00FE26FE"/>
    <w:rsid w:val="00FE2EA1"/>
    <w:rsid w:val="00FE34B5"/>
    <w:rsid w:val="00FE42C9"/>
    <w:rsid w:val="00FE4BBD"/>
    <w:rsid w:val="00FE5559"/>
    <w:rsid w:val="00FE62D7"/>
    <w:rsid w:val="00FE6C10"/>
    <w:rsid w:val="00FE797B"/>
    <w:rsid w:val="00FF4911"/>
    <w:rsid w:val="00FF4CE4"/>
    <w:rsid w:val="00FF68D0"/>
    <w:rsid w:val="53C1FE17"/>
    <w:rsid w:val="6DDB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82F6B"/>
  <w15:docId w15:val="{5504294D-30BC-43F1-A7CB-79014957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7C4"/>
    <w:pPr>
      <w:spacing w:line="276" w:lineRule="auto"/>
      <w:jc w:val="both"/>
    </w:pPr>
    <w:rPr>
      <w:rFonts w:ascii="Arial" w:hAnsi="Arial"/>
      <w:sz w:val="18"/>
    </w:rPr>
  </w:style>
  <w:style w:type="paragraph" w:styleId="Nadpis1">
    <w:name w:val="heading 1"/>
    <w:basedOn w:val="Odstavec"/>
    <w:next w:val="Normln"/>
    <w:link w:val="Nadpis1Char"/>
    <w:uiPriority w:val="9"/>
    <w:qFormat/>
    <w:rsid w:val="003105A5"/>
    <w:pPr>
      <w:numPr>
        <w:numId w:val="1"/>
      </w:numPr>
      <w:spacing w:before="240" w:line="260" w:lineRule="exact"/>
      <w:jc w:val="left"/>
      <w:outlineLvl w:val="0"/>
    </w:pPr>
    <w:rPr>
      <w:b/>
      <w:caps/>
      <w:color w:val="01579B" w:themeColor="accent1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05A5"/>
    <w:pPr>
      <w:numPr>
        <w:ilvl w:val="1"/>
        <w:numId w:val="1"/>
      </w:numPr>
      <w:spacing w:line="260" w:lineRule="exact"/>
      <w:outlineLvl w:val="1"/>
    </w:pPr>
    <w:rPr>
      <w:b/>
    </w:rPr>
  </w:style>
  <w:style w:type="paragraph" w:styleId="Nadpis3">
    <w:name w:val="heading 3"/>
    <w:basedOn w:val="Odstavec"/>
    <w:next w:val="Normln"/>
    <w:link w:val="Nadpis3Char"/>
    <w:uiPriority w:val="9"/>
    <w:unhideWhenUsed/>
    <w:qFormat/>
    <w:rsid w:val="003105A5"/>
    <w:pPr>
      <w:keepNext w:val="0"/>
      <w:widowControl w:val="0"/>
      <w:numPr>
        <w:ilvl w:val="2"/>
        <w:numId w:val="1"/>
      </w:numPr>
      <w:spacing w:before="0" w:line="260" w:lineRule="exact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58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828"/>
  </w:style>
  <w:style w:type="paragraph" w:styleId="Zpat">
    <w:name w:val="footer"/>
    <w:basedOn w:val="Normln"/>
    <w:link w:val="ZpatChar"/>
    <w:uiPriority w:val="99"/>
    <w:unhideWhenUsed/>
    <w:rsid w:val="00F958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828"/>
  </w:style>
  <w:style w:type="table" w:styleId="Mkatabulky">
    <w:name w:val="Table Grid"/>
    <w:basedOn w:val="Normlntabulka"/>
    <w:uiPriority w:val="39"/>
    <w:rsid w:val="004B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Bold">
    <w:name w:val="Normal Bold"/>
    <w:basedOn w:val="Standardnpsmoodstavce"/>
    <w:uiPriority w:val="1"/>
    <w:qFormat/>
    <w:rsid w:val="004B5781"/>
    <w:rPr>
      <w:b/>
    </w:rPr>
  </w:style>
  <w:style w:type="character" w:styleId="Hypertextovodkaz">
    <w:name w:val="Hyperlink"/>
    <w:basedOn w:val="Standardnpsmoodstavce"/>
    <w:uiPriority w:val="99"/>
    <w:unhideWhenUsed/>
    <w:rsid w:val="00D4685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05A5"/>
    <w:rPr>
      <w:rFonts w:ascii="Arial" w:hAnsi="Arial"/>
      <w:b/>
      <w:caps/>
      <w:color w:val="01579B" w:themeColor="accent1"/>
      <w:sz w:val="20"/>
      <w:szCs w:val="20"/>
    </w:rPr>
  </w:style>
  <w:style w:type="table" w:customStyle="1" w:styleId="Creditastable">
    <w:name w:val="Creditas table"/>
    <w:basedOn w:val="Normlntabulka"/>
    <w:uiPriority w:val="99"/>
    <w:rsid w:val="004921CC"/>
    <w:rPr>
      <w:rFonts w:ascii="Arial" w:hAnsi="Arial"/>
      <w:sz w:val="18"/>
    </w:rPr>
    <w:tblPr>
      <w:tblBorders>
        <w:top w:val="single" w:sz="2" w:space="0" w:color="01579B" w:themeColor="accent1"/>
        <w:bottom w:val="single" w:sz="2" w:space="0" w:color="01579B" w:themeColor="accent1"/>
        <w:insideH w:val="single" w:sz="2" w:space="0" w:color="01579B" w:themeColor="accent1"/>
      </w:tblBorders>
      <w:tblCellMar>
        <w:top w:w="227" w:type="dxa"/>
        <w:bottom w:w="28" w:type="dxa"/>
      </w:tblCellMar>
    </w:tblPr>
    <w:tcPr>
      <w:tcMar>
        <w:bottom w:w="57" w:type="dxa"/>
      </w:tcMar>
    </w:tcPr>
    <w:tblStylePr w:type="firstRow">
      <w:rPr>
        <w:b/>
        <w:color w:val="01579B" w:themeColor="accent1"/>
      </w:rPr>
      <w:tblPr/>
      <w:tcPr>
        <w:shd w:val="clear" w:color="auto" w:fill="D3EEF0" w:themeFill="accent3"/>
        <w:tcMar>
          <w:top w:w="57" w:type="dxa"/>
          <w:left w:w="108" w:type="dxa"/>
          <w:bottom w:w="57" w:type="dxa"/>
          <w:right w:w="108" w:type="dxa"/>
        </w:tcMar>
      </w:tcPr>
    </w:tblStylePr>
  </w:style>
  <w:style w:type="paragraph" w:customStyle="1" w:styleId="Nzevdokumentu">
    <w:name w:val="Název dokumentu"/>
    <w:basedOn w:val="Zhlav"/>
    <w:qFormat/>
    <w:rsid w:val="002E0940"/>
    <w:pPr>
      <w:tabs>
        <w:tab w:val="clear" w:pos="9072"/>
        <w:tab w:val="right" w:pos="10429"/>
      </w:tabs>
      <w:spacing w:line="440" w:lineRule="exact"/>
      <w:jc w:val="right"/>
    </w:pPr>
    <w:rPr>
      <w:color w:val="4DD0E1" w:themeColor="accent2"/>
      <w:sz w:val="34"/>
      <w:szCs w:val="3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964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964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qFormat/>
    <w:rsid w:val="001477A2"/>
    <w:pPr>
      <w:pBdr>
        <w:top w:val="single" w:sz="2" w:space="3" w:color="01579B" w:themeColor="accent1"/>
        <w:bottom w:val="single" w:sz="2" w:space="1" w:color="01579B" w:themeColor="accent1"/>
      </w:pBdr>
      <w:shd w:val="clear" w:color="auto" w:fill="D3EEF0"/>
      <w:ind w:firstLine="142"/>
    </w:pPr>
    <w:rPr>
      <w:b/>
      <w:caps/>
      <w:color w:val="01579B"/>
    </w:rPr>
  </w:style>
  <w:style w:type="paragraph" w:customStyle="1" w:styleId="Odstavec">
    <w:name w:val="Odstavec"/>
    <w:basedOn w:val="Normln"/>
    <w:qFormat/>
    <w:rsid w:val="00773909"/>
    <w:pPr>
      <w:keepNext/>
      <w:spacing w:before="140" w:line="185" w:lineRule="exact"/>
    </w:pPr>
  </w:style>
  <w:style w:type="paragraph" w:customStyle="1" w:styleId="Seznam21">
    <w:name w:val="Seznam 21"/>
    <w:basedOn w:val="Normln"/>
    <w:qFormat/>
    <w:rsid w:val="005B75A1"/>
    <w:pPr>
      <w:widowControl w:val="0"/>
      <w:numPr>
        <w:numId w:val="12"/>
      </w:numPr>
      <w:suppressAutoHyphens/>
      <w:spacing w:line="260" w:lineRule="exact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105A5"/>
    <w:rPr>
      <w:rFonts w:ascii="Arial" w:hAnsi="Arial"/>
      <w:b/>
      <w:sz w:val="18"/>
    </w:rPr>
  </w:style>
  <w:style w:type="paragraph" w:customStyle="1" w:styleId="Default">
    <w:name w:val="Default"/>
    <w:rsid w:val="004B053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rsid w:val="003105A5"/>
    <w:rPr>
      <w:rFonts w:ascii="Arial" w:hAnsi="Arial"/>
      <w:sz w:val="18"/>
    </w:rPr>
  </w:style>
  <w:style w:type="paragraph" w:customStyle="1" w:styleId="st">
    <w:name w:val="Část"/>
    <w:basedOn w:val="Normln"/>
    <w:next w:val="lnek"/>
    <w:qFormat/>
    <w:rsid w:val="000C3ECA"/>
    <w:pPr>
      <w:spacing w:before="140" w:line="185" w:lineRule="exact"/>
      <w:jc w:val="left"/>
    </w:pPr>
    <w:rPr>
      <w:b/>
      <w:caps/>
      <w:color w:val="01579B" w:themeColor="accent1"/>
    </w:rPr>
  </w:style>
  <w:style w:type="paragraph" w:styleId="Obsah1">
    <w:name w:val="toc 1"/>
    <w:basedOn w:val="Normln"/>
    <w:next w:val="Normln"/>
    <w:autoRedefine/>
    <w:uiPriority w:val="39"/>
    <w:unhideWhenUsed/>
    <w:rsid w:val="00EE37C5"/>
    <w:pPr>
      <w:tabs>
        <w:tab w:val="right" w:pos="10422"/>
      </w:tabs>
      <w:spacing w:before="240" w:line="264" w:lineRule="exact"/>
      <w:ind w:left="567" w:right="17" w:hanging="567"/>
      <w:jc w:val="left"/>
    </w:pPr>
    <w:rPr>
      <w:b/>
      <w:caps/>
      <w:color w:val="01579B" w:themeColor="accent1"/>
    </w:rPr>
  </w:style>
  <w:style w:type="paragraph" w:styleId="Obsah2">
    <w:name w:val="toc 2"/>
    <w:basedOn w:val="Normln"/>
    <w:next w:val="Normln"/>
    <w:autoRedefine/>
    <w:uiPriority w:val="39"/>
    <w:unhideWhenUsed/>
    <w:rsid w:val="00EE37C5"/>
    <w:pPr>
      <w:spacing w:line="264" w:lineRule="exact"/>
      <w:ind w:left="567" w:right="539" w:hanging="567"/>
      <w:jc w:val="left"/>
    </w:pPr>
    <w:rPr>
      <w:rFonts w:asciiTheme="minorHAnsi" w:eastAsiaTheme="minorEastAsia" w:hAnsiTheme="minorHAnsi"/>
      <w:noProof/>
      <w:szCs w:val="22"/>
      <w:lang w:eastAsia="cs-CZ"/>
    </w:rPr>
  </w:style>
  <w:style w:type="paragraph" w:customStyle="1" w:styleId="lnek">
    <w:name w:val="Článek"/>
    <w:basedOn w:val="Odstavec"/>
    <w:next w:val="Odstavec"/>
    <w:qFormat/>
    <w:rsid w:val="000C3ECA"/>
    <w:pPr>
      <w:keepNext w:val="0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3A039A"/>
    <w:pPr>
      <w:spacing w:line="185" w:lineRule="exact"/>
      <w:jc w:val="left"/>
    </w:pPr>
  </w:style>
  <w:style w:type="paragraph" w:customStyle="1" w:styleId="NADPISSdlen">
    <w:name w:val="NADPIS Sdělení"/>
    <w:basedOn w:val="Normln"/>
    <w:qFormat/>
    <w:rsid w:val="00B61F7A"/>
    <w:rPr>
      <w:b/>
      <w:color w:val="646363"/>
      <w:sz w:val="36"/>
      <w:szCs w:val="20"/>
    </w:rPr>
  </w:style>
  <w:style w:type="paragraph" w:customStyle="1" w:styleId="Seznam31">
    <w:name w:val="Seznam 31"/>
    <w:basedOn w:val="Seznam21"/>
    <w:qFormat/>
    <w:rsid w:val="003105A5"/>
  </w:style>
  <w:style w:type="paragraph" w:styleId="Odstavecseseznamem">
    <w:name w:val="List Paragraph"/>
    <w:basedOn w:val="Normln"/>
    <w:uiPriority w:val="34"/>
    <w:qFormat/>
    <w:rsid w:val="00AE7658"/>
    <w:pPr>
      <w:ind w:left="720"/>
      <w:contextualSpacing/>
    </w:pPr>
  </w:style>
  <w:style w:type="paragraph" w:customStyle="1" w:styleId="Seznam1">
    <w:name w:val="Seznam 1"/>
    <w:basedOn w:val="Odstavecseseznamem"/>
    <w:qFormat/>
    <w:rsid w:val="003105A5"/>
    <w:pPr>
      <w:spacing w:line="260" w:lineRule="exact"/>
      <w:ind w:left="0"/>
    </w:pPr>
    <w:rPr>
      <w:b/>
      <w:caps/>
    </w:rPr>
  </w:style>
  <w:style w:type="paragraph" w:customStyle="1" w:styleId="Pa0">
    <w:name w:val="Pa0"/>
    <w:basedOn w:val="Default"/>
    <w:next w:val="Default"/>
    <w:uiPriority w:val="99"/>
    <w:rsid w:val="00A65536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A65536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D84C1F"/>
    <w:pPr>
      <w:spacing w:line="18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78666E"/>
    <w:pPr>
      <w:spacing w:line="181" w:lineRule="atLeast"/>
    </w:pPr>
    <w:rPr>
      <w:color w:val="auto"/>
    </w:rPr>
  </w:style>
  <w:style w:type="paragraph" w:customStyle="1" w:styleId="Odrky">
    <w:name w:val="Odrážky"/>
    <w:basedOn w:val="Pa8"/>
    <w:qFormat/>
    <w:rsid w:val="0078666E"/>
    <w:pPr>
      <w:numPr>
        <w:numId w:val="3"/>
      </w:numPr>
      <w:spacing w:line="260" w:lineRule="exact"/>
      <w:jc w:val="both"/>
    </w:pPr>
    <w:rPr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101E08"/>
    <w:pPr>
      <w:spacing w:line="241" w:lineRule="atLeast"/>
    </w:pPr>
    <w:rPr>
      <w:rFonts w:ascii="Futura T OT" w:hAnsi="Futura T OT" w:cstheme="minorBidi"/>
      <w:color w:val="auto"/>
    </w:rPr>
  </w:style>
  <w:style w:type="character" w:customStyle="1" w:styleId="A1">
    <w:name w:val="A1"/>
    <w:uiPriority w:val="99"/>
    <w:rsid w:val="00101E08"/>
    <w:rPr>
      <w:rFonts w:cs="Futura T OT"/>
      <w:color w:val="000000"/>
      <w:sz w:val="48"/>
      <w:szCs w:val="48"/>
    </w:rPr>
  </w:style>
  <w:style w:type="character" w:customStyle="1" w:styleId="A2">
    <w:name w:val="A2"/>
    <w:uiPriority w:val="99"/>
    <w:rsid w:val="00101E08"/>
    <w:rPr>
      <w:rFonts w:cs="Futura T OT"/>
      <w:b/>
      <w:bCs/>
      <w:color w:val="000000"/>
      <w:sz w:val="20"/>
      <w:szCs w:val="20"/>
    </w:rPr>
  </w:style>
  <w:style w:type="character" w:customStyle="1" w:styleId="A3">
    <w:name w:val="A3"/>
    <w:uiPriority w:val="99"/>
    <w:rsid w:val="00101E08"/>
    <w:rPr>
      <w:rFonts w:cs="Futura T OT"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9E709B"/>
    <w:pPr>
      <w:spacing w:line="241" w:lineRule="atLeast"/>
    </w:pPr>
    <w:rPr>
      <w:rFonts w:ascii="Futura T OT" w:hAnsi="Futura T O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93255D"/>
    <w:pPr>
      <w:spacing w:line="241" w:lineRule="atLeast"/>
    </w:pPr>
    <w:rPr>
      <w:rFonts w:ascii="Futura T OT" w:hAnsi="Futura T OT" w:cstheme="minorBidi"/>
      <w:color w:val="auto"/>
    </w:rPr>
  </w:style>
  <w:style w:type="character" w:styleId="Odkaznakoment">
    <w:name w:val="annotation reference"/>
    <w:basedOn w:val="Standardnpsmoodstavce"/>
    <w:unhideWhenUsed/>
    <w:rsid w:val="002479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79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4796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969"/>
    <w:rPr>
      <w:rFonts w:ascii="Arial" w:hAnsi="Arial"/>
      <w:b/>
      <w:bCs/>
      <w:sz w:val="20"/>
      <w:szCs w:val="20"/>
    </w:rPr>
  </w:style>
  <w:style w:type="table" w:customStyle="1" w:styleId="Creditastable1">
    <w:name w:val="Creditas table1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1">
    <w:name w:val="Creditas table11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2">
    <w:name w:val="Creditas table12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3">
    <w:name w:val="Creditas table13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4">
    <w:name w:val="Creditas table14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5">
    <w:name w:val="Creditas table15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6">
    <w:name w:val="Creditas table16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1847"/>
    <w:rPr>
      <w:color w:val="605E5C"/>
      <w:shd w:val="clear" w:color="auto" w:fill="E1DFDD"/>
    </w:rPr>
  </w:style>
  <w:style w:type="paragraph" w:customStyle="1" w:styleId="Perex">
    <w:name w:val="Perex"/>
    <w:basedOn w:val="Normln"/>
    <w:qFormat/>
    <w:rsid w:val="00E3331A"/>
    <w:rPr>
      <w:rFonts w:cs="Arial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9A6274"/>
    <w:rPr>
      <w:b/>
      <w:bCs/>
    </w:rPr>
  </w:style>
  <w:style w:type="paragraph" w:styleId="Revize">
    <w:name w:val="Revision"/>
    <w:hidden/>
    <w:uiPriority w:val="99"/>
    <w:semiHidden/>
    <w:rsid w:val="00DD16A9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7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mockov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ditasre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108\Desktop\20160912_OP_DEPOZITA_POZNAMKY.dotx" TargetMode="External"/></Relationships>
</file>

<file path=word/theme/theme1.xml><?xml version="1.0" encoding="utf-8"?>
<a:theme xmlns:a="http://schemas.openxmlformats.org/drawingml/2006/main" name="Office Theme">
  <a:themeElements>
    <a:clrScheme name="Credit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579B"/>
      </a:accent1>
      <a:accent2>
        <a:srgbClr val="4DD0E1"/>
      </a:accent2>
      <a:accent3>
        <a:srgbClr val="D3EEF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9FC846DCE1D42B6D33BE49983E9F7" ma:contentTypeVersion="16" ma:contentTypeDescription="Create a new document." ma:contentTypeScope="" ma:versionID="053c002414878a8b497d8a4cccf20e0c">
  <xsd:schema xmlns:xsd="http://www.w3.org/2001/XMLSchema" xmlns:xs="http://www.w3.org/2001/XMLSchema" xmlns:p="http://schemas.microsoft.com/office/2006/metadata/properties" xmlns:ns2="43d7499b-fdb3-4b5b-8e1d-3ad5780f102c" xmlns:ns3="9d98f44c-9f18-413f-be6e-9d71fc7c71fa" targetNamespace="http://schemas.microsoft.com/office/2006/metadata/properties" ma:root="true" ma:fieldsID="ab04db495475d5f04348c3fc0a37a215" ns2:_="" ns3:_="">
    <xsd:import namespace="43d7499b-fdb3-4b5b-8e1d-3ad5780f102c"/>
    <xsd:import namespace="9d98f44c-9f18-413f-be6e-9d71fc7c7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7499b-fdb3-4b5b-8e1d-3ad5780f1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d93295-113e-43f8-971a-c692acf0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44c-9f18-413f-be6e-9d71fc7c71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f46e2e6-5308-48e3-9720-37e3ef8ba220}" ma:internalName="TaxCatchAll" ma:showField="CatchAllData" ma:web="9d98f44c-9f18-413f-be6e-9d71fc7c7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7499b-fdb3-4b5b-8e1d-3ad5780f102c">
      <Terms xmlns="http://schemas.microsoft.com/office/infopath/2007/PartnerControls"/>
    </lcf76f155ced4ddcb4097134ff3c332f>
    <TaxCatchAll xmlns="9d98f44c-9f18-413f-be6e-9d71fc7c71fa" xsi:nil="true"/>
    <SharedWithUsers xmlns="9d98f44c-9f18-413f-be6e-9d71fc7c71fa">
      <UserInfo>
        <DisplayName>Lucie Brunclíková</DisplayName>
        <AccountId>12</AccountId>
        <AccountType/>
      </UserInfo>
      <UserInfo>
        <DisplayName>Marie Mocková</DisplayName>
        <AccountId>41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38147-1D5F-4311-B3A8-ADE8FC549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64FC1-247A-45EA-83B3-FCDF62FE4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7499b-fdb3-4b5b-8e1d-3ad5780f102c"/>
    <ds:schemaRef ds:uri="9d98f44c-9f18-413f-be6e-9d71fc7c7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4CECB-D67A-4EF7-ACF1-F03FD03F2BA6}">
  <ds:schemaRefs>
    <ds:schemaRef ds:uri="http://schemas.microsoft.com/office/2006/metadata/properties"/>
    <ds:schemaRef ds:uri="http://schemas.microsoft.com/office/infopath/2007/PartnerControls"/>
    <ds:schemaRef ds:uri="43d7499b-fdb3-4b5b-8e1d-3ad5780f102c"/>
    <ds:schemaRef ds:uri="9d98f44c-9f18-413f-be6e-9d71fc7c71fa"/>
  </ds:schemaRefs>
</ds:datastoreItem>
</file>

<file path=customXml/itemProps4.xml><?xml version="1.0" encoding="utf-8"?>
<ds:datastoreItem xmlns:ds="http://schemas.openxmlformats.org/officeDocument/2006/customXml" ds:itemID="{5F613121-2BA8-43BF-A7A3-C6AADB81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C:\Users\cu108\Desktop\20160912_OP_DEPOZITA_POZNAMKY.dotx</Template>
  <TotalTime>34</TotalTime>
  <Pages>2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3867</CharactersWithSpaces>
  <SharedDoc>false</SharedDoc>
  <HLinks>
    <vt:vector size="12" baseType="variant">
      <vt:variant>
        <vt:i4>1572894</vt:i4>
      </vt:variant>
      <vt:variant>
        <vt:i4>3</vt:i4>
      </vt:variant>
      <vt:variant>
        <vt:i4>0</vt:i4>
      </vt:variant>
      <vt:variant>
        <vt:i4>5</vt:i4>
      </vt:variant>
      <vt:variant>
        <vt:lpwstr>mailto:marie.mockova</vt:lpwstr>
      </vt:variant>
      <vt:variant>
        <vt:lpwstr/>
      </vt:variant>
      <vt:variant>
        <vt:i4>196679</vt:i4>
      </vt:variant>
      <vt:variant>
        <vt:i4>0</vt:i4>
      </vt:variant>
      <vt:variant>
        <vt:i4>0</vt:i4>
      </vt:variant>
      <vt:variant>
        <vt:i4>5</vt:i4>
      </vt:variant>
      <vt:variant>
        <vt:lpwstr>http://www.creditasre.cz/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Gabriela Dohnalová</dc:creator>
  <cp:keywords/>
  <cp:lastModifiedBy>Marie Mocková</cp:lastModifiedBy>
  <cp:revision>45</cp:revision>
  <cp:lastPrinted>2023-10-17T03:18:00Z</cp:lastPrinted>
  <dcterms:created xsi:type="dcterms:W3CDTF">2024-01-26T18:54:00Z</dcterms:created>
  <dcterms:modified xsi:type="dcterms:W3CDTF">2024-02-06T09:09:00Z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047c84-0a67-483c-b79b-e48654b86430_Enabled">
    <vt:lpwstr>true</vt:lpwstr>
  </property>
  <property fmtid="{D5CDD505-2E9C-101B-9397-08002B2CF9AE}" pid="3" name="MSIP_Label_95047c84-0a67-483c-b79b-e48654b86430_SetDate">
    <vt:lpwstr>2023-01-04T14:55:58Z</vt:lpwstr>
  </property>
  <property fmtid="{D5CDD505-2E9C-101B-9397-08002B2CF9AE}" pid="4" name="MSIP_Label_95047c84-0a67-483c-b79b-e48654b86430_Method">
    <vt:lpwstr>Standard</vt:lpwstr>
  </property>
  <property fmtid="{D5CDD505-2E9C-101B-9397-08002B2CF9AE}" pid="5" name="MSIP_Label_95047c84-0a67-483c-b79b-e48654b86430_Name">
    <vt:lpwstr>defa4170-0d19-0005-0004-bc88714345d2</vt:lpwstr>
  </property>
  <property fmtid="{D5CDD505-2E9C-101B-9397-08002B2CF9AE}" pid="6" name="MSIP_Label_95047c84-0a67-483c-b79b-e48654b86430_SiteId">
    <vt:lpwstr>3f20558b-6d29-4505-a3e9-96d02ae92fa1</vt:lpwstr>
  </property>
  <property fmtid="{D5CDD505-2E9C-101B-9397-08002B2CF9AE}" pid="7" name="MSIP_Label_95047c84-0a67-483c-b79b-e48654b86430_ActionId">
    <vt:lpwstr>72a8b095-2199-4ca6-aaa9-4ac43f2900da</vt:lpwstr>
  </property>
  <property fmtid="{D5CDD505-2E9C-101B-9397-08002B2CF9AE}" pid="8" name="MSIP_Label_95047c84-0a67-483c-b79b-e48654b86430_ContentBits">
    <vt:lpwstr>0</vt:lpwstr>
  </property>
  <property fmtid="{D5CDD505-2E9C-101B-9397-08002B2CF9AE}" pid="9" name="ContentTypeId">
    <vt:lpwstr>0x0101005A69FC846DCE1D42B6D33BE49983E9F7</vt:lpwstr>
  </property>
  <property fmtid="{D5CDD505-2E9C-101B-9397-08002B2CF9AE}" pid="10" name="MediaServiceImageTags">
    <vt:lpwstr/>
  </property>
</Properties>
</file>